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67F8B9" w14:textId="1F4A5487" w:rsidR="00F9552E" w:rsidRPr="00C538E2" w:rsidRDefault="00C538E2" w:rsidP="00D94BDD">
      <w:pPr>
        <w:rPr>
          <w:rFonts w:eastAsiaTheme="majorEastAsia"/>
          <w:b/>
          <w:caps/>
          <w:kern w:val="28"/>
          <w:sz w:val="40"/>
          <w:szCs w:val="40"/>
        </w:rPr>
      </w:pPr>
      <w:r w:rsidRPr="00C538E2">
        <w:rPr>
          <w:rFonts w:eastAsiaTheme="majorEastAsia"/>
          <w:b/>
          <w:caps/>
          <w:kern w:val="28"/>
          <w:sz w:val="40"/>
          <w:szCs w:val="40"/>
        </w:rPr>
        <w:t>C</w:t>
      </w:r>
      <w:r w:rsidR="00F9552E" w:rsidRPr="00C538E2">
        <w:rPr>
          <w:rFonts w:eastAsiaTheme="majorEastAsia"/>
          <w:b/>
          <w:caps/>
          <w:kern w:val="28"/>
          <w:sz w:val="40"/>
          <w:szCs w:val="40"/>
        </w:rPr>
        <w:t>ompensation</w:t>
      </w:r>
    </w:p>
    <w:p w14:paraId="312EFD55" w14:textId="5E1F2E07" w:rsidR="008960B6" w:rsidRPr="00C538E2" w:rsidRDefault="00F9552E" w:rsidP="00D94BDD">
      <w:pPr>
        <w:rPr>
          <w:b/>
        </w:rPr>
      </w:pPr>
      <w:r w:rsidRPr="00C538E2">
        <w:rPr>
          <w:rFonts w:eastAsiaTheme="majorEastAsia"/>
          <w:b/>
          <w:caps/>
          <w:kern w:val="28"/>
          <w:sz w:val="40"/>
          <w:szCs w:val="40"/>
        </w:rPr>
        <w:t>COMMITTEE</w:t>
      </w:r>
      <w:r w:rsidR="005241FA" w:rsidRPr="00C538E2">
        <w:rPr>
          <w:sz w:val="40"/>
          <w:szCs w:val="40"/>
        </w:rPr>
        <w:t xml:space="preserve"> </w:t>
      </w:r>
      <w:r w:rsidR="005241FA" w:rsidRPr="00C538E2">
        <w:rPr>
          <w:sz w:val="40"/>
          <w:szCs w:val="40"/>
        </w:rPr>
        <w:br/>
      </w:r>
    </w:p>
    <w:p w14:paraId="6D35A692" w14:textId="7E9A66D0" w:rsidR="00C538E2" w:rsidRDefault="00C538E2" w:rsidP="00D94BDD">
      <w:pPr>
        <w:rPr>
          <w:b/>
        </w:rPr>
      </w:pPr>
      <w:r w:rsidRPr="00515C36">
        <w:rPr>
          <w:b/>
          <w:sz w:val="16"/>
          <w:szCs w:val="16"/>
        </w:rPr>
        <w:t xml:space="preserve">THIS CHARTER WAS APPROVED BY THE BOARD ON </w:t>
      </w:r>
      <w:r w:rsidR="009E0116">
        <w:rPr>
          <w:b/>
          <w:sz w:val="16"/>
          <w:szCs w:val="16"/>
        </w:rPr>
        <w:t>7/26/21</w:t>
      </w:r>
    </w:p>
    <w:p w14:paraId="316F3FE9" w14:textId="1B205435" w:rsidR="00657496" w:rsidRDefault="00657496" w:rsidP="00D94BDD">
      <w:pPr>
        <w:rPr>
          <w:b/>
        </w:rPr>
      </w:pPr>
    </w:p>
    <w:p w14:paraId="4B9221E4" w14:textId="77777777" w:rsidR="00657496" w:rsidRPr="00053AF5" w:rsidRDefault="00657496" w:rsidP="00D94BDD">
      <w:pPr>
        <w:rPr>
          <w:b/>
        </w:rPr>
      </w:pPr>
    </w:p>
    <w:p w14:paraId="4E486075" w14:textId="77777777" w:rsidR="00B36179" w:rsidRDefault="00B36179" w:rsidP="00D94BDD">
      <w:pPr>
        <w:pStyle w:val="Heading1"/>
        <w:numPr>
          <w:ilvl w:val="0"/>
          <w:numId w:val="0"/>
        </w:numPr>
        <w:rPr>
          <w:sz w:val="24"/>
        </w:rPr>
        <w:sectPr w:rsidR="00B36179" w:rsidSect="001F5240">
          <w:headerReference w:type="even" r:id="rId7"/>
          <w:headerReference w:type="default" r:id="rId8"/>
          <w:footerReference w:type="even" r:id="rId9"/>
          <w:footerReference w:type="default" r:id="rId10"/>
          <w:headerReference w:type="first" r:id="rId11"/>
          <w:footerReference w:type="first" r:id="rId12"/>
          <w:type w:val="continuous"/>
          <w:pgSz w:w="12240" w:h="15840" w:code="1"/>
          <w:pgMar w:top="1440" w:right="1440" w:bottom="1440" w:left="1440" w:header="720" w:footer="720" w:gutter="0"/>
          <w:pgNumType w:start="1"/>
          <w:cols w:space="720"/>
          <w:docGrid w:linePitch="360"/>
        </w:sectPr>
      </w:pPr>
    </w:p>
    <w:p w14:paraId="72B98662" w14:textId="516FEF9E" w:rsidR="008960B6" w:rsidRPr="009D1FA4" w:rsidRDefault="008960B6" w:rsidP="00D94BDD">
      <w:pPr>
        <w:pStyle w:val="Heading1"/>
        <w:numPr>
          <w:ilvl w:val="0"/>
          <w:numId w:val="0"/>
        </w:numPr>
        <w:rPr>
          <w:sz w:val="24"/>
        </w:rPr>
      </w:pPr>
      <w:r w:rsidRPr="009D1FA4">
        <w:rPr>
          <w:sz w:val="24"/>
        </w:rPr>
        <w:t>PURPOSE</w:t>
      </w:r>
    </w:p>
    <w:p w14:paraId="41A91437" w14:textId="27C38DAC" w:rsidR="001B6EE7" w:rsidRPr="001146BA" w:rsidRDefault="008960B6" w:rsidP="00D94BDD">
      <w:pPr>
        <w:pStyle w:val="BodyText"/>
        <w:ind w:firstLine="0"/>
        <w:rPr>
          <w:sz w:val="24"/>
        </w:rPr>
      </w:pPr>
      <w:r w:rsidRPr="006F52F8">
        <w:rPr>
          <w:sz w:val="24"/>
        </w:rPr>
        <w:t>The purpose of the Compensation Committee (the “</w:t>
      </w:r>
      <w:r w:rsidRPr="006F52F8">
        <w:rPr>
          <w:b/>
          <w:i/>
          <w:sz w:val="24"/>
        </w:rPr>
        <w:t>Committee</w:t>
      </w:r>
      <w:r w:rsidRPr="006F52F8">
        <w:rPr>
          <w:sz w:val="24"/>
        </w:rPr>
        <w:t>”) of the Board of Directors (the “</w:t>
      </w:r>
      <w:r w:rsidRPr="006F52F8">
        <w:rPr>
          <w:b/>
          <w:i/>
          <w:sz w:val="24"/>
        </w:rPr>
        <w:t>Board</w:t>
      </w:r>
      <w:r w:rsidRPr="006F52F8">
        <w:rPr>
          <w:sz w:val="24"/>
        </w:rPr>
        <w:t xml:space="preserve">”) of </w:t>
      </w:r>
      <w:proofErr w:type="spellStart"/>
      <w:r w:rsidR="00DE75BF">
        <w:rPr>
          <w:sz w:val="24"/>
        </w:rPr>
        <w:t>DatChat</w:t>
      </w:r>
      <w:proofErr w:type="spellEnd"/>
      <w:r w:rsidR="00715DA8">
        <w:rPr>
          <w:sz w:val="24"/>
        </w:rPr>
        <w:t xml:space="preserve">, Inc. </w:t>
      </w:r>
      <w:r w:rsidRPr="006F52F8">
        <w:rPr>
          <w:sz w:val="24"/>
        </w:rPr>
        <w:t>(</w:t>
      </w:r>
      <w:r w:rsidR="00944E65" w:rsidRPr="006F52F8">
        <w:rPr>
          <w:sz w:val="24"/>
        </w:rPr>
        <w:t xml:space="preserve">the </w:t>
      </w:r>
      <w:r w:rsidR="009C02E2" w:rsidRPr="006F52F8">
        <w:rPr>
          <w:sz w:val="24"/>
        </w:rPr>
        <w:t>“</w:t>
      </w:r>
      <w:r w:rsidR="00944E65" w:rsidRPr="00756CF8">
        <w:rPr>
          <w:b/>
          <w:i/>
          <w:sz w:val="24"/>
        </w:rPr>
        <w:t>Company</w:t>
      </w:r>
      <w:r w:rsidR="009C02E2" w:rsidRPr="006F52F8">
        <w:rPr>
          <w:sz w:val="24"/>
        </w:rPr>
        <w:t>”</w:t>
      </w:r>
      <w:r w:rsidRPr="006F52F8">
        <w:rPr>
          <w:sz w:val="24"/>
        </w:rPr>
        <w:t xml:space="preserve">) is to assist the Board with </w:t>
      </w:r>
      <w:r w:rsidR="009C02E2" w:rsidRPr="001146BA">
        <w:rPr>
          <w:sz w:val="24"/>
        </w:rPr>
        <w:t xml:space="preserve">compensation </w:t>
      </w:r>
      <w:r w:rsidR="006F52F8" w:rsidRPr="001146BA">
        <w:rPr>
          <w:sz w:val="24"/>
        </w:rPr>
        <w:t xml:space="preserve">and other </w:t>
      </w:r>
      <w:r w:rsidR="00CC577D">
        <w:rPr>
          <w:sz w:val="24"/>
        </w:rPr>
        <w:t>organization and people</w:t>
      </w:r>
      <w:r w:rsidR="006F52F8" w:rsidRPr="001146BA">
        <w:rPr>
          <w:sz w:val="24"/>
        </w:rPr>
        <w:t xml:space="preserve"> </w:t>
      </w:r>
      <w:r w:rsidR="009C02E2" w:rsidRPr="001146BA">
        <w:rPr>
          <w:sz w:val="24"/>
        </w:rPr>
        <w:t>matters, including</w:t>
      </w:r>
      <w:r w:rsidR="001B6EE7" w:rsidRPr="001146BA">
        <w:rPr>
          <w:sz w:val="24"/>
        </w:rPr>
        <w:t>:</w:t>
      </w:r>
    </w:p>
    <w:p w14:paraId="00E2E55E" w14:textId="71FABAA6" w:rsidR="001B6EE7" w:rsidRPr="006F52F8" w:rsidRDefault="008960B6" w:rsidP="00D94BDD">
      <w:pPr>
        <w:pStyle w:val="BodyText"/>
        <w:numPr>
          <w:ilvl w:val="0"/>
          <w:numId w:val="16"/>
        </w:numPr>
        <w:rPr>
          <w:sz w:val="24"/>
        </w:rPr>
      </w:pPr>
      <w:r w:rsidRPr="006F52F8">
        <w:rPr>
          <w:sz w:val="24"/>
        </w:rPr>
        <w:t xml:space="preserve">evaluating, recommending, approving and reviewing executive officer and director compensation arrangements, plans, policies and programs maintained by </w:t>
      </w:r>
      <w:r w:rsidR="00944E65" w:rsidRPr="007B0AF1">
        <w:rPr>
          <w:sz w:val="24"/>
        </w:rPr>
        <w:t>the Company</w:t>
      </w:r>
      <w:r w:rsidR="00944E65" w:rsidRPr="006F52F8">
        <w:rPr>
          <w:sz w:val="24"/>
        </w:rPr>
        <w:t xml:space="preserve">; </w:t>
      </w:r>
    </w:p>
    <w:p w14:paraId="6C748A8F" w14:textId="6E535CCF" w:rsidR="006F52F8" w:rsidRPr="006F52F8" w:rsidRDefault="008960B6" w:rsidP="00D94BDD">
      <w:pPr>
        <w:pStyle w:val="BodyText"/>
        <w:numPr>
          <w:ilvl w:val="0"/>
          <w:numId w:val="16"/>
        </w:numPr>
        <w:rPr>
          <w:sz w:val="24"/>
        </w:rPr>
      </w:pPr>
      <w:r w:rsidRPr="006F52F8">
        <w:rPr>
          <w:sz w:val="24"/>
        </w:rPr>
        <w:t xml:space="preserve">administering </w:t>
      </w:r>
      <w:r w:rsidR="00944E65" w:rsidRPr="007B0AF1">
        <w:rPr>
          <w:sz w:val="24"/>
        </w:rPr>
        <w:t>the Company</w:t>
      </w:r>
      <w:r w:rsidRPr="006F52F8">
        <w:rPr>
          <w:sz w:val="24"/>
        </w:rPr>
        <w:t xml:space="preserve">’s </w:t>
      </w:r>
      <w:r w:rsidR="009C49B5" w:rsidRPr="006F52F8">
        <w:rPr>
          <w:sz w:val="24"/>
        </w:rPr>
        <w:t>cash-</w:t>
      </w:r>
      <w:r w:rsidRPr="006F52F8">
        <w:rPr>
          <w:sz w:val="24"/>
        </w:rPr>
        <w:t xml:space="preserve"> and equity-based compensation plans</w:t>
      </w:r>
      <w:r w:rsidR="006F52F8" w:rsidRPr="006F52F8">
        <w:rPr>
          <w:sz w:val="24"/>
        </w:rPr>
        <w:t>; and</w:t>
      </w:r>
    </w:p>
    <w:p w14:paraId="3D1D4331" w14:textId="014A3481" w:rsidR="001B6EE7" w:rsidRPr="006F52F8" w:rsidRDefault="006F52F8" w:rsidP="00D94BDD">
      <w:pPr>
        <w:pStyle w:val="BodyText"/>
        <w:numPr>
          <w:ilvl w:val="0"/>
          <w:numId w:val="16"/>
        </w:numPr>
        <w:rPr>
          <w:sz w:val="24"/>
        </w:rPr>
      </w:pPr>
      <w:r w:rsidRPr="007B0AF1">
        <w:rPr>
          <w:rFonts w:asciiTheme="majorHAnsi" w:hAnsiTheme="majorHAnsi" w:cstheme="majorHAnsi"/>
          <w:sz w:val="24"/>
        </w:rPr>
        <w:t>review</w:t>
      </w:r>
      <w:r>
        <w:rPr>
          <w:rFonts w:asciiTheme="majorHAnsi" w:hAnsiTheme="majorHAnsi" w:cstheme="majorHAnsi"/>
          <w:sz w:val="24"/>
        </w:rPr>
        <w:t>ing</w:t>
      </w:r>
      <w:r w:rsidRPr="007B0AF1">
        <w:rPr>
          <w:rFonts w:asciiTheme="majorHAnsi" w:hAnsiTheme="majorHAnsi" w:cstheme="majorHAnsi"/>
          <w:sz w:val="24"/>
        </w:rPr>
        <w:t xml:space="preserve"> with management the Company’s </w:t>
      </w:r>
      <w:r w:rsidR="00CC577D">
        <w:rPr>
          <w:rFonts w:asciiTheme="majorHAnsi" w:hAnsiTheme="majorHAnsi" w:cstheme="majorHAnsi"/>
          <w:sz w:val="24"/>
        </w:rPr>
        <w:t>organization and people</w:t>
      </w:r>
      <w:r w:rsidRPr="007B0AF1">
        <w:rPr>
          <w:rFonts w:asciiTheme="majorHAnsi" w:hAnsiTheme="majorHAnsi" w:cstheme="majorHAnsi"/>
          <w:sz w:val="24"/>
        </w:rPr>
        <w:t xml:space="preserve"> activities.</w:t>
      </w:r>
      <w:r w:rsidRPr="006F52F8">
        <w:rPr>
          <w:sz w:val="24"/>
        </w:rPr>
        <w:t xml:space="preserve">  </w:t>
      </w:r>
    </w:p>
    <w:p w14:paraId="52655C01" w14:textId="30B0C5A5" w:rsidR="008960B6" w:rsidRPr="009D1FA4" w:rsidRDefault="008960B6" w:rsidP="00D94BDD">
      <w:pPr>
        <w:pStyle w:val="BodyText"/>
        <w:ind w:firstLine="0"/>
        <w:rPr>
          <w:sz w:val="24"/>
        </w:rPr>
      </w:pPr>
      <w:r w:rsidRPr="009D1FA4">
        <w:rPr>
          <w:sz w:val="24"/>
        </w:rPr>
        <w:t>This charter (the “</w:t>
      </w:r>
      <w:r w:rsidRPr="009D1FA4">
        <w:rPr>
          <w:b/>
          <w:i/>
          <w:sz w:val="24"/>
        </w:rPr>
        <w:t>Charter</w:t>
      </w:r>
      <w:r w:rsidRPr="009D1FA4">
        <w:rPr>
          <w:sz w:val="24"/>
        </w:rPr>
        <w:t>”) sets forth the authority and responsibility of the Committee in fulfilling its purpose.</w:t>
      </w:r>
    </w:p>
    <w:p w14:paraId="15877CB0" w14:textId="77777777" w:rsidR="008960B6" w:rsidRPr="009D1FA4" w:rsidRDefault="008960B6" w:rsidP="00D94BDD">
      <w:pPr>
        <w:pStyle w:val="Heading1"/>
        <w:numPr>
          <w:ilvl w:val="0"/>
          <w:numId w:val="0"/>
        </w:numPr>
        <w:rPr>
          <w:sz w:val="24"/>
        </w:rPr>
      </w:pPr>
      <w:r w:rsidRPr="009D1FA4">
        <w:rPr>
          <w:sz w:val="24"/>
        </w:rPr>
        <w:t>MEMBERSHIP</w:t>
      </w:r>
    </w:p>
    <w:p w14:paraId="09C73C1D" w14:textId="77777777" w:rsidR="000D0B22" w:rsidRPr="00D94BDD" w:rsidRDefault="000D0B22" w:rsidP="00D94BDD">
      <w:pPr>
        <w:pStyle w:val="Heading2"/>
        <w:numPr>
          <w:ilvl w:val="0"/>
          <w:numId w:val="0"/>
        </w:numPr>
        <w:jc w:val="left"/>
        <w:rPr>
          <w:color w:val="FF0000"/>
          <w:sz w:val="24"/>
        </w:rPr>
      </w:pPr>
      <w:r w:rsidRPr="00D94BDD">
        <w:rPr>
          <w:color w:val="FF0000"/>
          <w:sz w:val="24"/>
        </w:rPr>
        <w:t>Size and Appointment</w:t>
      </w:r>
    </w:p>
    <w:p w14:paraId="3B59E5A6" w14:textId="16CCE7C5" w:rsidR="000D0B22" w:rsidRPr="009D1FA4" w:rsidRDefault="008960B6" w:rsidP="00D94BDD">
      <w:pPr>
        <w:pStyle w:val="BodyText"/>
        <w:ind w:firstLine="0"/>
        <w:rPr>
          <w:sz w:val="24"/>
        </w:rPr>
      </w:pPr>
      <w:r w:rsidRPr="009D1FA4">
        <w:rPr>
          <w:sz w:val="24"/>
        </w:rPr>
        <w:t xml:space="preserve">The Committee will consist of two or more members of the Board, with the exact number determined </w:t>
      </w:r>
      <w:r w:rsidRPr="00DC4F6F">
        <w:rPr>
          <w:sz w:val="24"/>
        </w:rPr>
        <w:t>by the Board.</w:t>
      </w:r>
      <w:r w:rsidR="00CB3415" w:rsidRPr="00DC4F6F">
        <w:rPr>
          <w:sz w:val="24"/>
        </w:rPr>
        <w:t xml:space="preserve"> </w:t>
      </w:r>
      <w:bookmarkStart w:id="0" w:name="_Hlk21526989"/>
      <w:r w:rsidR="00DC4F6F" w:rsidRPr="00F9552E">
        <w:rPr>
          <w:sz w:val="24"/>
        </w:rPr>
        <w:t>All members of the Committee will be appointed by the Board and will serve at the Board’s discretion</w:t>
      </w:r>
      <w:bookmarkEnd w:id="0"/>
      <w:r w:rsidR="000D0B22" w:rsidRPr="00DC4F6F">
        <w:rPr>
          <w:sz w:val="24"/>
        </w:rPr>
        <w:t>.</w:t>
      </w:r>
      <w:r w:rsidR="00CB3415" w:rsidRPr="00DC4F6F">
        <w:rPr>
          <w:sz w:val="24"/>
        </w:rPr>
        <w:t xml:space="preserve"> </w:t>
      </w:r>
      <w:r w:rsidR="000D0B22" w:rsidRPr="00DC4F6F">
        <w:rPr>
          <w:sz w:val="24"/>
        </w:rPr>
        <w:t>Members of the Committee</w:t>
      </w:r>
      <w:r w:rsidR="000D0B22" w:rsidRPr="009D1FA4">
        <w:rPr>
          <w:sz w:val="24"/>
        </w:rPr>
        <w:t xml:space="preserve"> may be replaced or removed by </w:t>
      </w:r>
      <w:r w:rsidR="009C02E2">
        <w:rPr>
          <w:sz w:val="24"/>
        </w:rPr>
        <w:t>t</w:t>
      </w:r>
      <w:r w:rsidR="009C02E2" w:rsidRPr="009D1FA4">
        <w:rPr>
          <w:sz w:val="24"/>
        </w:rPr>
        <w:t xml:space="preserve">he </w:t>
      </w:r>
      <w:r w:rsidR="000D0B22" w:rsidRPr="009D1FA4">
        <w:rPr>
          <w:sz w:val="24"/>
        </w:rPr>
        <w:t xml:space="preserve">Board at any time, with or without cause. Resignation or removal of a director from the Board, for whatever reason, </w:t>
      </w:r>
      <w:r w:rsidR="00BF159B">
        <w:rPr>
          <w:sz w:val="24"/>
        </w:rPr>
        <w:t xml:space="preserve">will </w:t>
      </w:r>
      <w:r w:rsidR="000D0B22" w:rsidRPr="009D1FA4">
        <w:rPr>
          <w:sz w:val="24"/>
        </w:rPr>
        <w:t>automatically constitute resignation or removal, as applicable, from the Committee.</w:t>
      </w:r>
      <w:r w:rsidR="00CB3415" w:rsidRPr="009D1FA4">
        <w:rPr>
          <w:sz w:val="24"/>
        </w:rPr>
        <w:t xml:space="preserve"> </w:t>
      </w:r>
    </w:p>
    <w:p w14:paraId="02CBE53A" w14:textId="77777777" w:rsidR="000D0B22" w:rsidRPr="00D94BDD" w:rsidRDefault="000D0B22" w:rsidP="00D94BDD">
      <w:pPr>
        <w:pStyle w:val="Heading2"/>
        <w:numPr>
          <w:ilvl w:val="0"/>
          <w:numId w:val="0"/>
        </w:numPr>
        <w:jc w:val="left"/>
        <w:rPr>
          <w:color w:val="FF0000"/>
          <w:sz w:val="24"/>
        </w:rPr>
      </w:pPr>
      <w:r w:rsidRPr="00D94BDD">
        <w:rPr>
          <w:color w:val="FF0000"/>
          <w:sz w:val="24"/>
        </w:rPr>
        <w:t>Qualifications</w:t>
      </w:r>
    </w:p>
    <w:p w14:paraId="6325A654" w14:textId="6DD2108C" w:rsidR="008960B6" w:rsidRPr="006F52F8" w:rsidRDefault="008A1F0E" w:rsidP="00D94BDD">
      <w:pPr>
        <w:pStyle w:val="BodyText"/>
        <w:ind w:firstLine="0"/>
        <w:rPr>
          <w:sz w:val="24"/>
        </w:rPr>
      </w:pPr>
      <w:bookmarkStart w:id="1" w:name="_Hlk21526826"/>
      <w:r w:rsidRPr="006F52F8">
        <w:rPr>
          <w:sz w:val="24"/>
        </w:rPr>
        <w:t>Members of the Committee must meet the following criteria as well as any additional criteria required by applicable law, the rules and regulations of the U.S. Securities and Exchange Commission (the “</w:t>
      </w:r>
      <w:r w:rsidRPr="006F52F8">
        <w:rPr>
          <w:b/>
          <w:i/>
          <w:sz w:val="24"/>
        </w:rPr>
        <w:t>Commission Rules</w:t>
      </w:r>
      <w:r w:rsidRPr="006F52F8">
        <w:rPr>
          <w:sz w:val="24"/>
        </w:rPr>
        <w:t xml:space="preserve">”) or </w:t>
      </w:r>
      <w:r w:rsidR="006B78C6">
        <w:rPr>
          <w:sz w:val="24"/>
        </w:rPr>
        <w:t xml:space="preserve">of </w:t>
      </w:r>
      <w:r w:rsidRPr="006F52F8">
        <w:rPr>
          <w:sz w:val="24"/>
        </w:rPr>
        <w:t xml:space="preserve">the securities exchange on which </w:t>
      </w:r>
      <w:r w:rsidR="00944E65" w:rsidRPr="007B0AF1">
        <w:rPr>
          <w:sz w:val="24"/>
        </w:rPr>
        <w:t>the Company</w:t>
      </w:r>
      <w:r w:rsidRPr="006F52F8">
        <w:rPr>
          <w:sz w:val="24"/>
        </w:rPr>
        <w:t>’s securities are listed (the “</w:t>
      </w:r>
      <w:r w:rsidRPr="006F52F8">
        <w:rPr>
          <w:b/>
          <w:i/>
          <w:sz w:val="24"/>
        </w:rPr>
        <w:t>Exchange Rules</w:t>
      </w:r>
      <w:r w:rsidRPr="006F52F8">
        <w:rPr>
          <w:sz w:val="24"/>
        </w:rPr>
        <w:t>”) or such other qualifications as are established by the Board from time to time</w:t>
      </w:r>
      <w:r w:rsidR="008960B6" w:rsidRPr="006F52F8">
        <w:rPr>
          <w:sz w:val="24"/>
        </w:rPr>
        <w:t>:</w:t>
      </w:r>
      <w:bookmarkEnd w:id="1"/>
    </w:p>
    <w:p w14:paraId="366AD091" w14:textId="2F72A7DA" w:rsidR="008960B6" w:rsidRPr="006F52F8" w:rsidRDefault="00554490" w:rsidP="005F4E3D">
      <w:pPr>
        <w:pStyle w:val="ListBullet"/>
        <w:ind w:left="360"/>
        <w:rPr>
          <w:sz w:val="24"/>
        </w:rPr>
      </w:pPr>
      <w:bookmarkStart w:id="2" w:name="_Hlk21526953"/>
      <w:r w:rsidRPr="006F52F8">
        <w:rPr>
          <w:sz w:val="24"/>
        </w:rPr>
        <w:t xml:space="preserve">Each member of the </w:t>
      </w:r>
      <w:r w:rsidR="008A1F0E" w:rsidRPr="006F52F8">
        <w:rPr>
          <w:sz w:val="24"/>
        </w:rPr>
        <w:t xml:space="preserve">Committee </w:t>
      </w:r>
      <w:r w:rsidR="006B78C6">
        <w:rPr>
          <w:sz w:val="24"/>
        </w:rPr>
        <w:t>must</w:t>
      </w:r>
      <w:r w:rsidR="006B78C6" w:rsidRPr="006F52F8">
        <w:rPr>
          <w:sz w:val="24"/>
        </w:rPr>
        <w:t xml:space="preserve"> </w:t>
      </w:r>
      <w:r w:rsidR="008A1F0E" w:rsidRPr="006F52F8">
        <w:rPr>
          <w:sz w:val="24"/>
        </w:rPr>
        <w:t xml:space="preserve">meet the independence requirements of </w:t>
      </w:r>
      <w:r w:rsidR="009D117E" w:rsidRPr="006F52F8">
        <w:rPr>
          <w:sz w:val="24"/>
        </w:rPr>
        <w:t xml:space="preserve">the Commission Rules and of </w:t>
      </w:r>
      <w:r w:rsidR="008A1F0E" w:rsidRPr="006F52F8">
        <w:rPr>
          <w:sz w:val="24"/>
        </w:rPr>
        <w:t xml:space="preserve">the listing standards of the securities exchange on which </w:t>
      </w:r>
      <w:r w:rsidR="00944E65" w:rsidRPr="007B0AF1">
        <w:rPr>
          <w:sz w:val="24"/>
        </w:rPr>
        <w:t>the Company</w:t>
      </w:r>
      <w:r w:rsidR="008A1F0E" w:rsidRPr="006F52F8">
        <w:rPr>
          <w:sz w:val="24"/>
        </w:rPr>
        <w:t>’s securities are listed</w:t>
      </w:r>
      <w:r w:rsidR="008058FE" w:rsidRPr="006F52F8">
        <w:rPr>
          <w:sz w:val="24"/>
        </w:rPr>
        <w:t xml:space="preserve">; and </w:t>
      </w:r>
      <w:bookmarkEnd w:id="2"/>
    </w:p>
    <w:p w14:paraId="19C8A82E" w14:textId="66A2BA85" w:rsidR="00E459EE" w:rsidRDefault="008A1F0E" w:rsidP="00E459EE">
      <w:pPr>
        <w:pStyle w:val="ListBullet"/>
        <w:ind w:left="360"/>
        <w:rPr>
          <w:sz w:val="24"/>
        </w:rPr>
      </w:pPr>
      <w:r w:rsidRPr="006F52F8">
        <w:rPr>
          <w:sz w:val="24"/>
        </w:rPr>
        <w:lastRenderedPageBreak/>
        <w:t xml:space="preserve">Unless determined otherwise by the Board, each member of the Committee will be a “non-employee director” as defined in Rule 16b-3 promulgated under Section 16 of the </w:t>
      </w:r>
      <w:r w:rsidR="009C49B5" w:rsidRPr="006F52F8">
        <w:rPr>
          <w:sz w:val="24"/>
        </w:rPr>
        <w:t>Securities Exchange Act of 1934, as amended (</w:t>
      </w:r>
      <w:r w:rsidR="008D5EB4" w:rsidRPr="006F52F8">
        <w:rPr>
          <w:sz w:val="24"/>
        </w:rPr>
        <w:t xml:space="preserve">the </w:t>
      </w:r>
      <w:r w:rsidR="009C49B5" w:rsidRPr="006F52F8">
        <w:rPr>
          <w:sz w:val="24"/>
        </w:rPr>
        <w:t>“</w:t>
      </w:r>
      <w:r w:rsidR="009C49B5" w:rsidRPr="006F52F8">
        <w:rPr>
          <w:b/>
          <w:i/>
          <w:sz w:val="24"/>
        </w:rPr>
        <w:t>Exchange Act</w:t>
      </w:r>
      <w:r w:rsidR="009C49B5" w:rsidRPr="006F52F8">
        <w:rPr>
          <w:sz w:val="24"/>
        </w:rPr>
        <w:t>”)</w:t>
      </w:r>
      <w:r w:rsidRPr="006F52F8">
        <w:rPr>
          <w:sz w:val="24"/>
        </w:rPr>
        <w:t>.</w:t>
      </w:r>
      <w:r w:rsidRPr="006F52F8" w:rsidDel="008A1F0E">
        <w:rPr>
          <w:sz w:val="24"/>
        </w:rPr>
        <w:t xml:space="preserve"> </w:t>
      </w:r>
    </w:p>
    <w:p w14:paraId="0BDA7CA0" w14:textId="11D479D7" w:rsidR="00E459EE" w:rsidRPr="00E459EE" w:rsidRDefault="00E459EE" w:rsidP="00E459EE">
      <w:pPr>
        <w:pStyle w:val="ListBullet"/>
        <w:numPr>
          <w:ilvl w:val="0"/>
          <w:numId w:val="0"/>
        </w:numPr>
        <w:rPr>
          <w:sz w:val="24"/>
        </w:rPr>
      </w:pPr>
      <w:r w:rsidRPr="00E459EE">
        <w:rPr>
          <w:sz w:val="24"/>
        </w:rPr>
        <w:t>Notwithstanding the foregoing, the Company may avail itself of any phase-in rules or interpretations applicable to newly-listed companies in connection with an initial public offering.</w:t>
      </w:r>
    </w:p>
    <w:p w14:paraId="4AC6CBCC" w14:textId="4ABB2780" w:rsidR="00DE4CE4" w:rsidRPr="00D94BDD" w:rsidRDefault="00DE4CE4" w:rsidP="00D94BDD">
      <w:pPr>
        <w:pStyle w:val="Heading2"/>
        <w:numPr>
          <w:ilvl w:val="0"/>
          <w:numId w:val="0"/>
        </w:numPr>
        <w:jc w:val="left"/>
        <w:rPr>
          <w:color w:val="FF0000"/>
          <w:sz w:val="24"/>
        </w:rPr>
      </w:pPr>
      <w:r w:rsidRPr="00D94BDD">
        <w:rPr>
          <w:color w:val="FF0000"/>
          <w:sz w:val="24"/>
        </w:rPr>
        <w:t>Chairperson</w:t>
      </w:r>
    </w:p>
    <w:p w14:paraId="478530F1" w14:textId="4858285A" w:rsidR="008960B6" w:rsidRPr="009D1FA4" w:rsidRDefault="008960B6" w:rsidP="00D94BDD">
      <w:pPr>
        <w:pStyle w:val="BodyText"/>
        <w:ind w:firstLine="0"/>
        <w:rPr>
          <w:sz w:val="24"/>
        </w:rPr>
      </w:pPr>
      <w:r w:rsidRPr="009D1FA4">
        <w:rPr>
          <w:sz w:val="24"/>
        </w:rPr>
        <w:t>The Board may appoint a member of the Committee to serve as the chairperson of the Committee (the “</w:t>
      </w:r>
      <w:r w:rsidRPr="009D1FA4">
        <w:rPr>
          <w:b/>
          <w:i/>
          <w:sz w:val="24"/>
        </w:rPr>
        <w:t>Chair</w:t>
      </w:r>
      <w:r w:rsidRPr="009D1FA4">
        <w:rPr>
          <w:sz w:val="24"/>
        </w:rPr>
        <w:t>”)</w:t>
      </w:r>
      <w:r w:rsidR="00CB63E4" w:rsidRPr="009D1FA4">
        <w:rPr>
          <w:sz w:val="24"/>
        </w:rPr>
        <w:t>.</w:t>
      </w:r>
      <w:r w:rsidR="00CB3415" w:rsidRPr="009D1FA4">
        <w:rPr>
          <w:sz w:val="24"/>
        </w:rPr>
        <w:t xml:space="preserve"> </w:t>
      </w:r>
      <w:r w:rsidRPr="009D1FA4">
        <w:rPr>
          <w:sz w:val="24"/>
        </w:rPr>
        <w:t>If the Board does not appoint a Chair, the Committee members may designate a Chair by majority vote</w:t>
      </w:r>
      <w:r w:rsidR="00CB63E4" w:rsidRPr="009D1FA4">
        <w:rPr>
          <w:sz w:val="24"/>
        </w:rPr>
        <w:t>.</w:t>
      </w:r>
      <w:r w:rsidR="00CB3415" w:rsidRPr="009D1FA4">
        <w:rPr>
          <w:sz w:val="24"/>
        </w:rPr>
        <w:t xml:space="preserve"> </w:t>
      </w:r>
      <w:r w:rsidR="000E1390">
        <w:rPr>
          <w:sz w:val="24"/>
        </w:rPr>
        <w:t>T</w:t>
      </w:r>
      <w:r w:rsidR="008D5EB4">
        <w:rPr>
          <w:sz w:val="24"/>
        </w:rPr>
        <w:t>he</w:t>
      </w:r>
      <w:r w:rsidR="008D5EB4" w:rsidRPr="009D1FA4">
        <w:rPr>
          <w:sz w:val="24"/>
        </w:rPr>
        <w:t xml:space="preserve"> </w:t>
      </w:r>
      <w:r w:rsidR="00C45F11" w:rsidRPr="009D1FA4">
        <w:rPr>
          <w:sz w:val="24"/>
        </w:rPr>
        <w:t xml:space="preserve">Chair will set the agenda for, </w:t>
      </w:r>
      <w:r w:rsidR="00C27149">
        <w:rPr>
          <w:sz w:val="24"/>
        </w:rPr>
        <w:t>preside over</w:t>
      </w:r>
      <w:r w:rsidR="008F4EB8" w:rsidRPr="009D1FA4">
        <w:rPr>
          <w:sz w:val="24"/>
        </w:rPr>
        <w:t xml:space="preserve"> </w:t>
      </w:r>
      <w:r w:rsidR="00C45F11" w:rsidRPr="009D1FA4">
        <w:rPr>
          <w:sz w:val="24"/>
        </w:rPr>
        <w:t>and conduct the proceedings of Committee meetings</w:t>
      </w:r>
      <w:r w:rsidRPr="009D1FA4">
        <w:rPr>
          <w:sz w:val="24"/>
        </w:rPr>
        <w:t>.</w:t>
      </w:r>
    </w:p>
    <w:p w14:paraId="5BB3739A" w14:textId="18066688" w:rsidR="008960B6" w:rsidRPr="009D1FA4" w:rsidRDefault="008960B6" w:rsidP="00D94BDD">
      <w:pPr>
        <w:pStyle w:val="Heading1"/>
        <w:numPr>
          <w:ilvl w:val="0"/>
          <w:numId w:val="0"/>
        </w:numPr>
        <w:rPr>
          <w:sz w:val="24"/>
        </w:rPr>
      </w:pPr>
      <w:r w:rsidRPr="009D1FA4">
        <w:rPr>
          <w:sz w:val="24"/>
        </w:rPr>
        <w:t>RESPONSIBILITIES AND DUTIES</w:t>
      </w:r>
    </w:p>
    <w:p w14:paraId="62F8FA2E" w14:textId="19FBFF80" w:rsidR="00AA7236" w:rsidRDefault="005D6394" w:rsidP="00D94BDD">
      <w:r w:rsidRPr="009D1FA4">
        <w:t>The principal responsibilities and duties of the Committee are set forth below</w:t>
      </w:r>
      <w:r w:rsidR="008960B6" w:rsidRPr="009D1FA4">
        <w:t>.</w:t>
      </w:r>
      <w:r w:rsidR="00CB3415" w:rsidRPr="009D1FA4">
        <w:t xml:space="preserve"> </w:t>
      </w:r>
      <w:r w:rsidR="008960B6" w:rsidRPr="009D1FA4">
        <w:t xml:space="preserve">These </w:t>
      </w:r>
      <w:r w:rsidR="00377F06" w:rsidRPr="009D1FA4">
        <w:t xml:space="preserve">responsibilities and </w:t>
      </w:r>
      <w:r w:rsidR="008960B6" w:rsidRPr="009D1FA4">
        <w:t>duties are set forth as a guide, with the understanding</w:t>
      </w:r>
      <w:r w:rsidR="000E02E4" w:rsidRPr="009D1FA4">
        <w:t xml:space="preserve"> </w:t>
      </w:r>
      <w:r w:rsidR="008960B6" w:rsidRPr="009D1FA4">
        <w:t xml:space="preserve">that the Committee will carry them out in a manner that </w:t>
      </w:r>
      <w:r w:rsidR="008960B6" w:rsidRPr="001276FD">
        <w:t xml:space="preserve">is appropriate given </w:t>
      </w:r>
      <w:r w:rsidR="00944E65">
        <w:t>the Company</w:t>
      </w:r>
      <w:r w:rsidR="008960B6" w:rsidRPr="001276FD">
        <w:t>’s needs and circumstances</w:t>
      </w:r>
      <w:r w:rsidR="00CB63E4" w:rsidRPr="001276FD">
        <w:t>.</w:t>
      </w:r>
      <w:r w:rsidR="00CB3415" w:rsidRPr="001276FD">
        <w:t xml:space="preserve"> </w:t>
      </w:r>
      <w:bookmarkStart w:id="3" w:name="_Hlk21526765"/>
      <w:r w:rsidR="001276FD" w:rsidRPr="00053AF5">
        <w:t>The Committee may perform such other functions as are consistent with its purpose and applicable law, rules and regulations</w:t>
      </w:r>
      <w:r w:rsidR="006B78C6">
        <w:t xml:space="preserve">, </w:t>
      </w:r>
      <w:r w:rsidR="001276FD" w:rsidRPr="00053AF5">
        <w:t>as the Board may request or prescribe</w:t>
      </w:r>
      <w:r w:rsidR="00133E90">
        <w:t xml:space="preserve">, </w:t>
      </w:r>
      <w:r w:rsidR="00AA7236" w:rsidRPr="009D1FA4">
        <w:t>or as the Committee deems necessary or appropriate consistent with its purpose</w:t>
      </w:r>
      <w:r w:rsidR="001276FD" w:rsidRPr="004F2A26">
        <w:t>.</w:t>
      </w:r>
      <w:bookmarkEnd w:id="3"/>
    </w:p>
    <w:p w14:paraId="0E66C3EC" w14:textId="3E197F47" w:rsidR="008960B6" w:rsidRPr="009D1FA4" w:rsidRDefault="008960B6" w:rsidP="00D94BDD"/>
    <w:p w14:paraId="493AE350" w14:textId="2D1962B5" w:rsidR="0022437F" w:rsidRPr="00D94BDD" w:rsidRDefault="001276FD" w:rsidP="00D94BDD">
      <w:pPr>
        <w:pStyle w:val="Heading2"/>
        <w:numPr>
          <w:ilvl w:val="0"/>
          <w:numId w:val="0"/>
        </w:numPr>
        <w:rPr>
          <w:color w:val="FF0000"/>
          <w:sz w:val="24"/>
        </w:rPr>
      </w:pPr>
      <w:r w:rsidRPr="00D94BDD">
        <w:rPr>
          <w:color w:val="FF0000"/>
          <w:sz w:val="24"/>
        </w:rPr>
        <w:t xml:space="preserve">Determine Compensation </w:t>
      </w:r>
    </w:p>
    <w:p w14:paraId="1776FA92" w14:textId="47CE1CFD" w:rsidR="00377F06" w:rsidRPr="00F9552E" w:rsidRDefault="00377F06" w:rsidP="00D94BDD">
      <w:pPr>
        <w:pStyle w:val="BodyText"/>
        <w:ind w:firstLine="0"/>
        <w:rPr>
          <w:rFonts w:asciiTheme="majorHAnsi" w:hAnsiTheme="majorHAnsi" w:cstheme="majorHAnsi"/>
          <w:sz w:val="24"/>
        </w:rPr>
      </w:pPr>
      <w:r w:rsidRPr="00F9552E">
        <w:rPr>
          <w:rFonts w:asciiTheme="majorHAnsi" w:hAnsiTheme="majorHAnsi" w:cstheme="majorHAnsi"/>
          <w:sz w:val="24"/>
        </w:rPr>
        <w:t>The Committee will:</w:t>
      </w:r>
    </w:p>
    <w:p w14:paraId="66664DC3" w14:textId="73B704CA" w:rsidR="00AA7236" w:rsidRDefault="001276FD" w:rsidP="005F4E3D">
      <w:pPr>
        <w:pStyle w:val="ListParagraph"/>
        <w:numPr>
          <w:ilvl w:val="0"/>
          <w:numId w:val="10"/>
        </w:numPr>
        <w:rPr>
          <w:rFonts w:asciiTheme="majorHAnsi" w:hAnsiTheme="majorHAnsi" w:cstheme="majorHAnsi"/>
        </w:rPr>
      </w:pPr>
      <w:r w:rsidRPr="00F9552E">
        <w:rPr>
          <w:rFonts w:asciiTheme="majorHAnsi" w:hAnsiTheme="majorHAnsi" w:cstheme="majorHAnsi"/>
        </w:rPr>
        <w:t>R</w:t>
      </w:r>
      <w:r w:rsidR="008960B6" w:rsidRPr="00F9552E">
        <w:rPr>
          <w:rFonts w:asciiTheme="majorHAnsi" w:hAnsiTheme="majorHAnsi" w:cstheme="majorHAnsi"/>
        </w:rPr>
        <w:t xml:space="preserve">eview </w:t>
      </w:r>
      <w:r w:rsidR="00944E65">
        <w:t>the Company</w:t>
      </w:r>
      <w:r w:rsidR="008960B6" w:rsidRPr="00F9552E">
        <w:rPr>
          <w:rFonts w:asciiTheme="majorHAnsi" w:hAnsiTheme="majorHAnsi" w:cstheme="majorHAnsi"/>
        </w:rPr>
        <w:t>’s overall compensation strategy.</w:t>
      </w:r>
    </w:p>
    <w:p w14:paraId="7F1E279B" w14:textId="77777777" w:rsidR="00D94BDD" w:rsidRPr="00F9552E" w:rsidRDefault="00D94BDD" w:rsidP="00D94BDD">
      <w:pPr>
        <w:pStyle w:val="ListParagraph"/>
        <w:ind w:left="360"/>
        <w:rPr>
          <w:rFonts w:asciiTheme="majorHAnsi" w:hAnsiTheme="majorHAnsi" w:cstheme="majorHAnsi"/>
        </w:rPr>
      </w:pPr>
    </w:p>
    <w:p w14:paraId="00AB69F1" w14:textId="4F3FBB4F" w:rsidR="001276FD" w:rsidRPr="00F9552E" w:rsidRDefault="00AA7236" w:rsidP="005F4E3D">
      <w:pPr>
        <w:pStyle w:val="ListParagraph"/>
        <w:numPr>
          <w:ilvl w:val="0"/>
          <w:numId w:val="10"/>
        </w:numPr>
        <w:rPr>
          <w:rFonts w:asciiTheme="majorHAnsi" w:hAnsiTheme="majorHAnsi" w:cstheme="majorHAnsi"/>
        </w:rPr>
      </w:pPr>
      <w:r w:rsidRPr="00F9552E">
        <w:rPr>
          <w:rFonts w:asciiTheme="majorHAnsi" w:hAnsiTheme="majorHAnsi" w:cstheme="majorHAnsi"/>
        </w:rPr>
        <w:t xml:space="preserve">Review and approve the selection of </w:t>
      </w:r>
      <w:r w:rsidR="00944E65">
        <w:t>the Company</w:t>
      </w:r>
      <w:r w:rsidRPr="00F9552E">
        <w:rPr>
          <w:rFonts w:asciiTheme="majorHAnsi" w:hAnsiTheme="majorHAnsi" w:cstheme="majorHAnsi"/>
        </w:rPr>
        <w:t xml:space="preserve">’s peer companies for compensation assessment purposes. </w:t>
      </w:r>
    </w:p>
    <w:p w14:paraId="4EC55137" w14:textId="77777777" w:rsidR="00D94BDD" w:rsidRDefault="00D94BDD" w:rsidP="00D94BDD">
      <w:pPr>
        <w:pStyle w:val="ListParagraph"/>
        <w:ind w:left="360"/>
        <w:rPr>
          <w:rFonts w:asciiTheme="majorHAnsi" w:hAnsiTheme="majorHAnsi" w:cstheme="majorHAnsi"/>
        </w:rPr>
      </w:pPr>
    </w:p>
    <w:p w14:paraId="634E147C" w14:textId="5B019E57" w:rsidR="008960B6" w:rsidRPr="00F9552E" w:rsidRDefault="001276FD" w:rsidP="005F4E3D">
      <w:pPr>
        <w:pStyle w:val="ListParagraph"/>
        <w:numPr>
          <w:ilvl w:val="0"/>
          <w:numId w:val="10"/>
        </w:numPr>
        <w:rPr>
          <w:rFonts w:asciiTheme="majorHAnsi" w:hAnsiTheme="majorHAnsi" w:cstheme="majorHAnsi"/>
        </w:rPr>
      </w:pPr>
      <w:r w:rsidRPr="00F9552E">
        <w:rPr>
          <w:rFonts w:asciiTheme="majorHAnsi" w:hAnsiTheme="majorHAnsi" w:cstheme="majorHAnsi"/>
        </w:rPr>
        <w:t>R</w:t>
      </w:r>
      <w:r w:rsidR="008960B6" w:rsidRPr="00F9552E">
        <w:rPr>
          <w:rFonts w:asciiTheme="majorHAnsi" w:hAnsiTheme="majorHAnsi" w:cstheme="majorHAnsi"/>
        </w:rPr>
        <w:t xml:space="preserve">eview and approve the goals and objectives to be considered in determining the compensation of </w:t>
      </w:r>
      <w:r w:rsidR="00944E65">
        <w:t>the Company</w:t>
      </w:r>
      <w:r w:rsidR="008960B6" w:rsidRPr="00F9552E">
        <w:rPr>
          <w:rFonts w:asciiTheme="majorHAnsi" w:hAnsiTheme="majorHAnsi" w:cstheme="majorHAnsi"/>
        </w:rPr>
        <w:t>’s Chief Executive Officer (the “</w:t>
      </w:r>
      <w:r w:rsidR="008960B6" w:rsidRPr="00F9552E">
        <w:rPr>
          <w:rFonts w:asciiTheme="majorHAnsi" w:hAnsiTheme="majorHAnsi" w:cstheme="majorHAnsi"/>
          <w:b/>
          <w:i/>
        </w:rPr>
        <w:t>CEO</w:t>
      </w:r>
      <w:r w:rsidR="008960B6" w:rsidRPr="00F9552E">
        <w:rPr>
          <w:rFonts w:asciiTheme="majorHAnsi" w:hAnsiTheme="majorHAnsi" w:cstheme="majorHAnsi"/>
        </w:rPr>
        <w:t xml:space="preserve">”) and </w:t>
      </w:r>
      <w:r w:rsidR="0013557E" w:rsidRPr="00F9552E">
        <w:rPr>
          <w:rFonts w:asciiTheme="majorHAnsi" w:hAnsiTheme="majorHAnsi" w:cstheme="majorHAnsi"/>
        </w:rPr>
        <w:t xml:space="preserve">all </w:t>
      </w:r>
      <w:r w:rsidR="008960B6" w:rsidRPr="00F9552E">
        <w:rPr>
          <w:rFonts w:asciiTheme="majorHAnsi" w:hAnsiTheme="majorHAnsi" w:cstheme="majorHAnsi"/>
        </w:rPr>
        <w:t>other “executive officers” as defined under Rule 3b-7 and “officers” as defined under Rule 16a-1(f) promulgated under the Exchange Act (</w:t>
      </w:r>
      <w:r w:rsidRPr="00F9552E">
        <w:rPr>
          <w:rFonts w:asciiTheme="majorHAnsi" w:hAnsiTheme="majorHAnsi" w:cstheme="majorHAnsi"/>
        </w:rPr>
        <w:t>collectively with</w:t>
      </w:r>
      <w:r w:rsidR="00707E43" w:rsidRPr="00F9552E">
        <w:rPr>
          <w:rFonts w:asciiTheme="majorHAnsi" w:hAnsiTheme="majorHAnsi" w:cstheme="majorHAnsi"/>
        </w:rPr>
        <w:t xml:space="preserve"> the CEO</w:t>
      </w:r>
      <w:r w:rsidR="008960B6" w:rsidRPr="00F9552E">
        <w:rPr>
          <w:rFonts w:asciiTheme="majorHAnsi" w:hAnsiTheme="majorHAnsi" w:cstheme="majorHAnsi"/>
        </w:rPr>
        <w:t>, the “</w:t>
      </w:r>
      <w:r w:rsidR="008960B6" w:rsidRPr="00F9552E">
        <w:rPr>
          <w:rFonts w:asciiTheme="majorHAnsi" w:hAnsiTheme="majorHAnsi" w:cstheme="majorHAnsi"/>
          <w:b/>
          <w:i/>
        </w:rPr>
        <w:t>Executive Officers</w:t>
      </w:r>
      <w:r w:rsidR="008960B6" w:rsidRPr="00F9552E">
        <w:rPr>
          <w:rFonts w:asciiTheme="majorHAnsi" w:hAnsiTheme="majorHAnsi" w:cstheme="majorHAnsi"/>
        </w:rPr>
        <w:t xml:space="preserve">”), and evaluate their performance </w:t>
      </w:r>
      <w:r w:rsidR="008D5EB4">
        <w:rPr>
          <w:rFonts w:asciiTheme="majorHAnsi" w:hAnsiTheme="majorHAnsi" w:cstheme="majorHAnsi"/>
        </w:rPr>
        <w:t xml:space="preserve">at least annually </w:t>
      </w:r>
      <w:r w:rsidR="008960B6" w:rsidRPr="00F9552E">
        <w:rPr>
          <w:rFonts w:asciiTheme="majorHAnsi" w:hAnsiTheme="majorHAnsi" w:cstheme="majorHAnsi"/>
        </w:rPr>
        <w:t>in light of these goals and objectives</w:t>
      </w:r>
      <w:r w:rsidR="008960B6" w:rsidRPr="00F9552E">
        <w:rPr>
          <w:rFonts w:asciiTheme="majorHAnsi" w:hAnsiTheme="majorHAnsi" w:cstheme="majorHAnsi"/>
          <w:i/>
        </w:rPr>
        <w:t>.</w:t>
      </w:r>
      <w:r w:rsidR="008D5EB4">
        <w:rPr>
          <w:rFonts w:asciiTheme="majorHAnsi" w:hAnsiTheme="majorHAnsi" w:cstheme="majorHAnsi"/>
        </w:rPr>
        <w:t xml:space="preserve">  </w:t>
      </w:r>
    </w:p>
    <w:p w14:paraId="5A204C26" w14:textId="77777777" w:rsidR="00D94BDD" w:rsidRDefault="00D94BDD" w:rsidP="00D94BDD">
      <w:pPr>
        <w:pStyle w:val="ListParagraph"/>
        <w:ind w:left="360"/>
        <w:rPr>
          <w:rFonts w:asciiTheme="majorHAnsi" w:hAnsiTheme="majorHAnsi" w:cstheme="majorHAnsi"/>
        </w:rPr>
      </w:pPr>
    </w:p>
    <w:p w14:paraId="7C7B19F7" w14:textId="6704E78F" w:rsidR="001276FD" w:rsidRPr="00F9552E" w:rsidRDefault="001276FD" w:rsidP="005F4E3D">
      <w:pPr>
        <w:pStyle w:val="ListParagraph"/>
        <w:numPr>
          <w:ilvl w:val="0"/>
          <w:numId w:val="10"/>
        </w:numPr>
        <w:rPr>
          <w:rFonts w:asciiTheme="majorHAnsi" w:hAnsiTheme="majorHAnsi" w:cstheme="majorHAnsi"/>
        </w:rPr>
      </w:pPr>
      <w:r w:rsidRPr="00F9552E">
        <w:rPr>
          <w:rFonts w:asciiTheme="majorHAnsi" w:hAnsiTheme="majorHAnsi" w:cstheme="majorHAnsi"/>
        </w:rPr>
        <w:t xml:space="preserve">Review and approve all forms of compensation for the CEO and other Executive Officers. The Committee may also make similar compensation related decisions with respect to other service providers of </w:t>
      </w:r>
      <w:r w:rsidR="00944E65">
        <w:t>the Company</w:t>
      </w:r>
      <w:r w:rsidR="00944E65" w:rsidDel="00944E65">
        <w:t xml:space="preserve"> </w:t>
      </w:r>
      <w:r w:rsidRPr="00F9552E">
        <w:rPr>
          <w:rFonts w:asciiTheme="majorHAnsi" w:hAnsiTheme="majorHAnsi" w:cstheme="majorHAnsi"/>
        </w:rPr>
        <w:t xml:space="preserve">if Board or Committee approval is required or desirable as determined by legal counsel.  </w:t>
      </w:r>
      <w:r w:rsidR="00E61854">
        <w:rPr>
          <w:rFonts w:asciiTheme="majorHAnsi" w:hAnsiTheme="majorHAnsi" w:cstheme="majorHAnsi"/>
        </w:rPr>
        <w:t xml:space="preserve">In evaluating and determining </w:t>
      </w:r>
      <w:r w:rsidR="0040301C">
        <w:rPr>
          <w:rFonts w:asciiTheme="majorHAnsi" w:hAnsiTheme="majorHAnsi" w:cstheme="majorHAnsi"/>
        </w:rPr>
        <w:t xml:space="preserve">the </w:t>
      </w:r>
      <w:r w:rsidR="00E61854">
        <w:rPr>
          <w:rFonts w:asciiTheme="majorHAnsi" w:hAnsiTheme="majorHAnsi" w:cstheme="majorHAnsi"/>
        </w:rPr>
        <w:t>compensation of the Company’s CEO and</w:t>
      </w:r>
      <w:r w:rsidR="006B78C6">
        <w:rPr>
          <w:rFonts w:asciiTheme="majorHAnsi" w:hAnsiTheme="majorHAnsi" w:cstheme="majorHAnsi"/>
        </w:rPr>
        <w:t xml:space="preserve"> other</w:t>
      </w:r>
      <w:r w:rsidR="00E61854">
        <w:rPr>
          <w:rFonts w:asciiTheme="majorHAnsi" w:hAnsiTheme="majorHAnsi" w:cstheme="majorHAnsi"/>
        </w:rPr>
        <w:t xml:space="preserve"> Executive Officers, the Committee </w:t>
      </w:r>
      <w:r w:rsidR="005143F9">
        <w:rPr>
          <w:rFonts w:asciiTheme="majorHAnsi" w:hAnsiTheme="majorHAnsi" w:cstheme="majorHAnsi"/>
        </w:rPr>
        <w:t>will</w:t>
      </w:r>
      <w:r w:rsidR="006F52F8">
        <w:rPr>
          <w:rFonts w:asciiTheme="majorHAnsi" w:hAnsiTheme="majorHAnsi" w:cstheme="majorHAnsi"/>
        </w:rPr>
        <w:t>, if applicable,</w:t>
      </w:r>
      <w:r w:rsidR="00E61854">
        <w:rPr>
          <w:rFonts w:asciiTheme="majorHAnsi" w:hAnsiTheme="majorHAnsi" w:cstheme="majorHAnsi"/>
        </w:rPr>
        <w:t xml:space="preserve"> consider the results of the most recent stockholder advisory vote on executive compensation required by the Exchange Act</w:t>
      </w:r>
      <w:r w:rsidR="001560DE">
        <w:rPr>
          <w:rFonts w:asciiTheme="majorHAnsi" w:hAnsiTheme="majorHAnsi" w:cstheme="majorHAnsi"/>
        </w:rPr>
        <w:t xml:space="preserve"> (“</w:t>
      </w:r>
      <w:r w:rsidR="001560DE" w:rsidRPr="00D429E8">
        <w:rPr>
          <w:rFonts w:asciiTheme="majorHAnsi" w:hAnsiTheme="majorHAnsi" w:cstheme="majorHAnsi"/>
          <w:b/>
          <w:i/>
        </w:rPr>
        <w:t>Say on Pay</w:t>
      </w:r>
      <w:r w:rsidR="001560DE">
        <w:rPr>
          <w:rFonts w:asciiTheme="majorHAnsi" w:hAnsiTheme="majorHAnsi" w:cstheme="majorHAnsi"/>
        </w:rPr>
        <w:t>”)</w:t>
      </w:r>
      <w:r w:rsidR="00E61854">
        <w:rPr>
          <w:rFonts w:asciiTheme="majorHAnsi" w:hAnsiTheme="majorHAnsi" w:cstheme="majorHAnsi"/>
        </w:rPr>
        <w:t xml:space="preserve">. </w:t>
      </w:r>
      <w:r w:rsidR="00B30077">
        <w:rPr>
          <w:rFonts w:asciiTheme="majorHAnsi" w:hAnsiTheme="majorHAnsi" w:cstheme="majorHAnsi"/>
        </w:rPr>
        <w:t xml:space="preserve"> </w:t>
      </w:r>
      <w:r w:rsidRPr="00F9552E">
        <w:rPr>
          <w:rFonts w:asciiTheme="majorHAnsi" w:hAnsiTheme="majorHAnsi" w:cstheme="majorHAnsi"/>
        </w:rPr>
        <w:t>The CEO may not be present during voting or deliberations regarding the CEO’s compensation.</w:t>
      </w:r>
    </w:p>
    <w:p w14:paraId="5301A6D3" w14:textId="77777777" w:rsidR="00D94BDD" w:rsidRDefault="00D94BDD" w:rsidP="00D94BDD">
      <w:pPr>
        <w:pStyle w:val="ListParagraph"/>
        <w:ind w:left="360"/>
        <w:rPr>
          <w:rFonts w:asciiTheme="majorHAnsi" w:hAnsiTheme="majorHAnsi" w:cstheme="majorHAnsi"/>
        </w:rPr>
      </w:pPr>
    </w:p>
    <w:p w14:paraId="37CDC472" w14:textId="478282F5" w:rsidR="00AA7236" w:rsidRPr="00F9552E" w:rsidRDefault="006A3660" w:rsidP="00D94BDD">
      <w:pPr>
        <w:pStyle w:val="ListParagraph"/>
        <w:numPr>
          <w:ilvl w:val="0"/>
          <w:numId w:val="10"/>
        </w:numPr>
        <w:rPr>
          <w:rFonts w:asciiTheme="majorHAnsi" w:hAnsiTheme="majorHAnsi" w:cstheme="majorHAnsi"/>
        </w:rPr>
      </w:pPr>
      <w:r w:rsidRPr="00F9552E">
        <w:rPr>
          <w:rFonts w:asciiTheme="majorHAnsi" w:hAnsiTheme="majorHAnsi" w:cstheme="majorHAnsi"/>
        </w:rPr>
        <w:lastRenderedPageBreak/>
        <w:t xml:space="preserve">Review, approve, amend or terminate any compensatory contracts or similar transactions or arrangements with </w:t>
      </w:r>
      <w:r w:rsidR="00944E65">
        <w:t>the Company</w:t>
      </w:r>
      <w:r w:rsidRPr="00F9552E">
        <w:rPr>
          <w:rFonts w:asciiTheme="majorHAnsi" w:hAnsiTheme="majorHAnsi" w:cstheme="majorHAnsi"/>
        </w:rPr>
        <w:t xml:space="preserve">’s current or former Executive Officers. </w:t>
      </w:r>
    </w:p>
    <w:p w14:paraId="75CB4D61" w14:textId="77777777" w:rsidR="00D94BDD" w:rsidRDefault="00D94BDD" w:rsidP="00D94BDD">
      <w:pPr>
        <w:pStyle w:val="ListParagraph"/>
        <w:ind w:left="360"/>
        <w:rPr>
          <w:rFonts w:asciiTheme="majorHAnsi" w:hAnsiTheme="majorHAnsi" w:cstheme="majorHAnsi"/>
        </w:rPr>
      </w:pPr>
    </w:p>
    <w:p w14:paraId="386A8AFE" w14:textId="41BF91B5" w:rsidR="0040301C" w:rsidRDefault="00AA7236" w:rsidP="00D94BDD">
      <w:pPr>
        <w:pStyle w:val="ListParagraph"/>
        <w:numPr>
          <w:ilvl w:val="0"/>
          <w:numId w:val="10"/>
        </w:numPr>
        <w:rPr>
          <w:rFonts w:asciiTheme="majorHAnsi" w:hAnsiTheme="majorHAnsi" w:cstheme="majorHAnsi"/>
        </w:rPr>
      </w:pPr>
      <w:r w:rsidRPr="00F9552E">
        <w:rPr>
          <w:rFonts w:asciiTheme="majorHAnsi" w:hAnsiTheme="majorHAnsi" w:cstheme="majorHAnsi"/>
        </w:rPr>
        <w:t xml:space="preserve">Recommend to the Board, for determination by the Board, the form and amount of cash-based and equity-based compensation to be paid or awarded to </w:t>
      </w:r>
      <w:r w:rsidR="00944E65">
        <w:t>the Company</w:t>
      </w:r>
      <w:r w:rsidRPr="00F9552E">
        <w:rPr>
          <w:rFonts w:asciiTheme="majorHAnsi" w:hAnsiTheme="majorHAnsi" w:cstheme="majorHAnsi"/>
        </w:rPr>
        <w:t>’s non-employee directors, including compensation for service on the Board or on committees of the Board.</w:t>
      </w:r>
    </w:p>
    <w:p w14:paraId="13B0B2CE" w14:textId="77777777" w:rsidR="0040301C" w:rsidRPr="0040301C" w:rsidRDefault="0040301C" w:rsidP="00D429E8">
      <w:pPr>
        <w:pStyle w:val="ListParagraph"/>
        <w:ind w:left="360"/>
      </w:pPr>
    </w:p>
    <w:p w14:paraId="20C9D60A" w14:textId="25E9FE71" w:rsidR="0022437F" w:rsidRPr="00D94BDD" w:rsidRDefault="006A3660" w:rsidP="00D94BDD">
      <w:pPr>
        <w:pStyle w:val="Heading2"/>
        <w:numPr>
          <w:ilvl w:val="0"/>
          <w:numId w:val="0"/>
        </w:numPr>
        <w:rPr>
          <w:color w:val="FF0000"/>
          <w:sz w:val="24"/>
        </w:rPr>
      </w:pPr>
      <w:r w:rsidRPr="00D94BDD">
        <w:rPr>
          <w:color w:val="FF0000"/>
          <w:sz w:val="24"/>
        </w:rPr>
        <w:t xml:space="preserve">Compensation Plans and Programs  </w:t>
      </w:r>
    </w:p>
    <w:p w14:paraId="001009AC" w14:textId="747C1235" w:rsidR="00D2204B" w:rsidRDefault="006A3660" w:rsidP="00D94BDD">
      <w:pPr>
        <w:rPr>
          <w:rFonts w:asciiTheme="majorHAnsi" w:hAnsiTheme="majorHAnsi" w:cstheme="majorHAnsi"/>
        </w:rPr>
      </w:pPr>
      <w:r w:rsidRPr="00D94BDD">
        <w:rPr>
          <w:rFonts w:asciiTheme="majorHAnsi" w:hAnsiTheme="majorHAnsi" w:cstheme="majorHAnsi"/>
        </w:rPr>
        <w:t>The Committee will:</w:t>
      </w:r>
    </w:p>
    <w:p w14:paraId="56D37B01" w14:textId="77777777" w:rsidR="0040301C" w:rsidRPr="00D94BDD" w:rsidRDefault="0040301C" w:rsidP="00D94BDD">
      <w:pPr>
        <w:rPr>
          <w:rFonts w:asciiTheme="majorHAnsi" w:hAnsiTheme="majorHAnsi" w:cstheme="majorHAnsi"/>
        </w:rPr>
      </w:pPr>
    </w:p>
    <w:p w14:paraId="15722B67" w14:textId="660E9F18" w:rsidR="00D2204B" w:rsidRDefault="00D2204B" w:rsidP="005F4E3D">
      <w:pPr>
        <w:pStyle w:val="ListParagraph"/>
        <w:numPr>
          <w:ilvl w:val="0"/>
          <w:numId w:val="17"/>
        </w:numPr>
        <w:rPr>
          <w:rFonts w:asciiTheme="majorHAnsi" w:hAnsiTheme="majorHAnsi" w:cstheme="majorHAnsi"/>
        </w:rPr>
      </w:pPr>
      <w:r w:rsidRPr="00F9552E">
        <w:rPr>
          <w:rFonts w:asciiTheme="majorHAnsi" w:hAnsiTheme="majorHAnsi" w:cstheme="majorHAnsi"/>
        </w:rPr>
        <w:t xml:space="preserve">Review and approve or make recommendations to the Board with respect to adoption and approval of, or amendments to, </w:t>
      </w:r>
      <w:r w:rsidR="00944E65">
        <w:t>the Company</w:t>
      </w:r>
      <w:r w:rsidRPr="00F9552E">
        <w:rPr>
          <w:rFonts w:asciiTheme="majorHAnsi" w:hAnsiTheme="majorHAnsi" w:cstheme="majorHAnsi"/>
        </w:rPr>
        <w:t xml:space="preserve">’s </w:t>
      </w:r>
      <w:r w:rsidR="009C49B5">
        <w:rPr>
          <w:rFonts w:asciiTheme="majorHAnsi" w:hAnsiTheme="majorHAnsi" w:cstheme="majorHAnsi"/>
        </w:rPr>
        <w:t>cash- and</w:t>
      </w:r>
      <w:r w:rsidRPr="00F9552E">
        <w:rPr>
          <w:rFonts w:asciiTheme="majorHAnsi" w:hAnsiTheme="majorHAnsi" w:cstheme="majorHAnsi"/>
        </w:rPr>
        <w:t xml:space="preserve"> equity-based incentive compensation plans and arrangements and the cash amounts and aggregate numbers of shares reserved for issuance thereunder, respectively. </w:t>
      </w:r>
    </w:p>
    <w:p w14:paraId="6FD7FBE3" w14:textId="77777777" w:rsidR="00E15EB2" w:rsidRPr="00F9552E" w:rsidRDefault="00E15EB2" w:rsidP="00E15EB2">
      <w:pPr>
        <w:pStyle w:val="ListParagraph"/>
        <w:ind w:left="360"/>
        <w:rPr>
          <w:rFonts w:asciiTheme="majorHAnsi" w:hAnsiTheme="majorHAnsi" w:cstheme="majorHAnsi"/>
        </w:rPr>
      </w:pPr>
    </w:p>
    <w:p w14:paraId="44F768B8" w14:textId="59FA56C0" w:rsidR="00D2204B" w:rsidRPr="001146BA" w:rsidRDefault="00D2204B" w:rsidP="005F4E3D">
      <w:pPr>
        <w:pStyle w:val="ListParagraph"/>
        <w:numPr>
          <w:ilvl w:val="0"/>
          <w:numId w:val="17"/>
        </w:numPr>
        <w:rPr>
          <w:rFonts w:asciiTheme="majorHAnsi" w:hAnsiTheme="majorHAnsi" w:cstheme="majorHAnsi"/>
          <w:i/>
        </w:rPr>
      </w:pPr>
      <w:r w:rsidRPr="00F9552E">
        <w:rPr>
          <w:rFonts w:asciiTheme="majorHAnsi" w:hAnsiTheme="majorHAnsi" w:cstheme="majorHAnsi"/>
        </w:rPr>
        <w:t xml:space="preserve">Administer and interpret </w:t>
      </w:r>
      <w:r w:rsidR="00944E65">
        <w:t>the Company</w:t>
      </w:r>
      <w:r w:rsidRPr="00F9552E">
        <w:rPr>
          <w:rFonts w:asciiTheme="majorHAnsi" w:hAnsiTheme="majorHAnsi" w:cstheme="majorHAnsi"/>
        </w:rPr>
        <w:t xml:space="preserve">’s </w:t>
      </w:r>
      <w:r w:rsidR="009C49B5">
        <w:rPr>
          <w:rFonts w:asciiTheme="majorHAnsi" w:hAnsiTheme="majorHAnsi" w:cstheme="majorHAnsi"/>
        </w:rPr>
        <w:t xml:space="preserve">cash- and </w:t>
      </w:r>
      <w:r w:rsidRPr="00F9552E">
        <w:rPr>
          <w:rFonts w:asciiTheme="majorHAnsi" w:hAnsiTheme="majorHAnsi" w:cstheme="majorHAnsi"/>
        </w:rPr>
        <w:t xml:space="preserve">equity-based </w:t>
      </w:r>
      <w:r w:rsidRPr="001146BA">
        <w:rPr>
          <w:rFonts w:asciiTheme="majorHAnsi" w:hAnsiTheme="majorHAnsi" w:cstheme="majorHAnsi"/>
        </w:rPr>
        <w:t>compensation plans and agreements thereunder and in that capacity:</w:t>
      </w:r>
    </w:p>
    <w:p w14:paraId="5A875648" w14:textId="77777777" w:rsidR="00D2204B" w:rsidRPr="001146BA" w:rsidRDefault="00D2204B" w:rsidP="00D94BDD">
      <w:pPr>
        <w:rPr>
          <w:rFonts w:asciiTheme="majorHAnsi" w:hAnsiTheme="majorHAnsi" w:cstheme="majorHAnsi"/>
        </w:rPr>
      </w:pPr>
    </w:p>
    <w:p w14:paraId="344C15CC" w14:textId="1666FB70" w:rsidR="00D2204B" w:rsidRPr="001146BA" w:rsidRDefault="00C46585" w:rsidP="005F4E3D">
      <w:pPr>
        <w:pStyle w:val="ListParagraph"/>
        <w:numPr>
          <w:ilvl w:val="0"/>
          <w:numId w:val="18"/>
        </w:numPr>
        <w:rPr>
          <w:rFonts w:asciiTheme="majorHAnsi" w:hAnsiTheme="majorHAnsi" w:cstheme="majorHAnsi"/>
        </w:rPr>
      </w:pPr>
      <w:r w:rsidRPr="001146BA">
        <w:rPr>
          <w:rFonts w:asciiTheme="majorHAnsi" w:hAnsiTheme="majorHAnsi" w:cstheme="majorHAnsi"/>
        </w:rPr>
        <w:t xml:space="preserve">approve all </w:t>
      </w:r>
      <w:r w:rsidR="009C49B5" w:rsidRPr="001146BA">
        <w:rPr>
          <w:rFonts w:asciiTheme="majorHAnsi" w:hAnsiTheme="majorHAnsi" w:cstheme="majorHAnsi"/>
        </w:rPr>
        <w:t xml:space="preserve">cash or </w:t>
      </w:r>
      <w:r w:rsidRPr="001146BA">
        <w:rPr>
          <w:rFonts w:asciiTheme="majorHAnsi" w:hAnsiTheme="majorHAnsi" w:cstheme="majorHAnsi"/>
        </w:rPr>
        <w:t>equity awards</w:t>
      </w:r>
      <w:r w:rsidR="009C49B5" w:rsidRPr="001146BA">
        <w:rPr>
          <w:rFonts w:asciiTheme="majorHAnsi" w:hAnsiTheme="majorHAnsi" w:cstheme="majorHAnsi"/>
        </w:rPr>
        <w:t xml:space="preserve"> thereunder</w:t>
      </w:r>
      <w:r w:rsidRPr="001146BA">
        <w:rPr>
          <w:rFonts w:asciiTheme="majorHAnsi" w:hAnsiTheme="majorHAnsi" w:cstheme="majorHAnsi"/>
        </w:rPr>
        <w:t xml:space="preserve"> (other than as delegated </w:t>
      </w:r>
      <w:r w:rsidR="00D2204B" w:rsidRPr="001146BA">
        <w:rPr>
          <w:rFonts w:asciiTheme="majorHAnsi" w:hAnsiTheme="majorHAnsi" w:cstheme="majorHAnsi"/>
        </w:rPr>
        <w:t xml:space="preserve">in the manners described </w:t>
      </w:r>
      <w:r w:rsidR="006B78C6">
        <w:rPr>
          <w:rFonts w:asciiTheme="majorHAnsi" w:hAnsiTheme="majorHAnsi" w:cstheme="majorHAnsi"/>
        </w:rPr>
        <w:t>in this Charter</w:t>
      </w:r>
      <w:r w:rsidRPr="001146BA">
        <w:rPr>
          <w:rFonts w:asciiTheme="majorHAnsi" w:hAnsiTheme="majorHAnsi" w:cstheme="majorHAnsi"/>
        </w:rPr>
        <w:t>);</w:t>
      </w:r>
    </w:p>
    <w:p w14:paraId="59409D80" w14:textId="77777777" w:rsidR="005F4E3D" w:rsidRPr="001146BA" w:rsidRDefault="005F4E3D" w:rsidP="005F4E3D">
      <w:pPr>
        <w:pStyle w:val="ListParagraph"/>
        <w:rPr>
          <w:rFonts w:asciiTheme="majorHAnsi" w:hAnsiTheme="majorHAnsi" w:cstheme="majorHAnsi"/>
        </w:rPr>
      </w:pPr>
    </w:p>
    <w:p w14:paraId="2107B7CB" w14:textId="51701C91" w:rsidR="00D2204B" w:rsidRPr="001146BA" w:rsidRDefault="006B78C6" w:rsidP="005F4E3D">
      <w:pPr>
        <w:pStyle w:val="ListParagraph"/>
        <w:numPr>
          <w:ilvl w:val="0"/>
          <w:numId w:val="18"/>
        </w:numPr>
        <w:rPr>
          <w:rFonts w:asciiTheme="majorHAnsi" w:hAnsiTheme="majorHAnsi" w:cstheme="majorHAnsi"/>
        </w:rPr>
      </w:pPr>
      <w:r>
        <w:rPr>
          <w:rFonts w:asciiTheme="majorHAnsi" w:hAnsiTheme="majorHAnsi" w:cstheme="majorHAnsi"/>
        </w:rPr>
        <w:t xml:space="preserve">approve or </w:t>
      </w:r>
      <w:r w:rsidR="00C46585" w:rsidRPr="001146BA">
        <w:rPr>
          <w:rFonts w:asciiTheme="majorHAnsi" w:hAnsiTheme="majorHAnsi" w:cstheme="majorHAnsi"/>
        </w:rPr>
        <w:t xml:space="preserve">recommend to the Board amendments to </w:t>
      </w:r>
      <w:r w:rsidR="009C49B5" w:rsidRPr="001146BA">
        <w:rPr>
          <w:rFonts w:asciiTheme="majorHAnsi" w:hAnsiTheme="majorHAnsi" w:cstheme="majorHAnsi"/>
        </w:rPr>
        <w:t xml:space="preserve">such </w:t>
      </w:r>
      <w:r w:rsidR="00C46585" w:rsidRPr="001146BA">
        <w:rPr>
          <w:rFonts w:asciiTheme="majorHAnsi" w:hAnsiTheme="majorHAnsi" w:cstheme="majorHAnsi"/>
        </w:rPr>
        <w:t xml:space="preserve">plans (subject to stockholder approval when required) as may be necessary or appropriate to carry out </w:t>
      </w:r>
      <w:r w:rsidR="00944E65" w:rsidRPr="001146BA">
        <w:t>the Company</w:t>
      </w:r>
      <w:r w:rsidR="007024F0" w:rsidRPr="001146BA">
        <w:rPr>
          <w:rFonts w:asciiTheme="majorHAnsi" w:hAnsiTheme="majorHAnsi" w:cstheme="majorHAnsi"/>
        </w:rPr>
        <w:t>’s</w:t>
      </w:r>
      <w:r w:rsidR="00C46585" w:rsidRPr="001146BA">
        <w:rPr>
          <w:rFonts w:asciiTheme="majorHAnsi" w:hAnsiTheme="majorHAnsi" w:cstheme="majorHAnsi"/>
        </w:rPr>
        <w:t xml:space="preserve"> compensation strategy;</w:t>
      </w:r>
    </w:p>
    <w:p w14:paraId="7FCCA121" w14:textId="77777777" w:rsidR="005F4E3D" w:rsidRPr="001146BA" w:rsidRDefault="005F4E3D" w:rsidP="005F4E3D">
      <w:pPr>
        <w:pStyle w:val="ListParagraph"/>
        <w:rPr>
          <w:rFonts w:asciiTheme="majorHAnsi" w:hAnsiTheme="majorHAnsi" w:cstheme="majorHAnsi"/>
        </w:rPr>
      </w:pPr>
    </w:p>
    <w:p w14:paraId="4C315050" w14:textId="09619638" w:rsidR="00D2204B" w:rsidRPr="001146BA" w:rsidRDefault="00C46585" w:rsidP="005F4E3D">
      <w:pPr>
        <w:pStyle w:val="ListParagraph"/>
        <w:numPr>
          <w:ilvl w:val="0"/>
          <w:numId w:val="18"/>
        </w:numPr>
        <w:rPr>
          <w:rFonts w:asciiTheme="majorHAnsi" w:hAnsiTheme="majorHAnsi" w:cstheme="majorHAnsi"/>
        </w:rPr>
      </w:pPr>
      <w:r w:rsidRPr="001146BA">
        <w:rPr>
          <w:rFonts w:asciiTheme="majorHAnsi" w:hAnsiTheme="majorHAnsi" w:cstheme="majorHAnsi"/>
        </w:rPr>
        <w:t xml:space="preserve">determine whether awards granted </w:t>
      </w:r>
      <w:r w:rsidR="009C49B5" w:rsidRPr="001146BA">
        <w:rPr>
          <w:rFonts w:asciiTheme="majorHAnsi" w:hAnsiTheme="majorHAnsi" w:cstheme="majorHAnsi"/>
        </w:rPr>
        <w:t>under the plans</w:t>
      </w:r>
      <w:r w:rsidRPr="001146BA">
        <w:rPr>
          <w:rFonts w:asciiTheme="majorHAnsi" w:hAnsiTheme="majorHAnsi" w:cstheme="majorHAnsi"/>
        </w:rPr>
        <w:t xml:space="preserve"> that have performance-related criteria have been earned;</w:t>
      </w:r>
    </w:p>
    <w:p w14:paraId="795DB3AE" w14:textId="77777777" w:rsidR="005F4E3D" w:rsidRPr="001146BA" w:rsidRDefault="005F4E3D" w:rsidP="005F4E3D">
      <w:pPr>
        <w:pStyle w:val="ListParagraph"/>
        <w:rPr>
          <w:rFonts w:asciiTheme="majorHAnsi" w:hAnsiTheme="majorHAnsi" w:cstheme="majorHAnsi"/>
        </w:rPr>
      </w:pPr>
    </w:p>
    <w:p w14:paraId="0E10E610" w14:textId="47C55BC0" w:rsidR="00D2204B" w:rsidRPr="001146BA" w:rsidRDefault="00C46585" w:rsidP="005F4E3D">
      <w:pPr>
        <w:pStyle w:val="ListParagraph"/>
        <w:numPr>
          <w:ilvl w:val="0"/>
          <w:numId w:val="18"/>
        </w:numPr>
        <w:rPr>
          <w:rFonts w:asciiTheme="majorHAnsi" w:hAnsiTheme="majorHAnsi" w:cstheme="majorHAnsi"/>
        </w:rPr>
      </w:pPr>
      <w:r w:rsidRPr="001146BA">
        <w:rPr>
          <w:rFonts w:asciiTheme="majorHAnsi" w:hAnsiTheme="majorHAnsi" w:cstheme="majorHAnsi"/>
        </w:rPr>
        <w:t xml:space="preserve">correct any defect, supply any omission or reconcile any inconsistency in any </w:t>
      </w:r>
      <w:r w:rsidR="0015279C" w:rsidRPr="001146BA">
        <w:rPr>
          <w:rFonts w:asciiTheme="majorHAnsi" w:hAnsiTheme="majorHAnsi" w:cstheme="majorHAnsi"/>
        </w:rPr>
        <w:t xml:space="preserve">cash- or </w:t>
      </w:r>
      <w:r w:rsidRPr="001146BA">
        <w:rPr>
          <w:rFonts w:asciiTheme="majorHAnsi" w:hAnsiTheme="majorHAnsi" w:cstheme="majorHAnsi"/>
        </w:rPr>
        <w:t>equity</w:t>
      </w:r>
      <w:r w:rsidR="0015279C" w:rsidRPr="001146BA">
        <w:rPr>
          <w:rFonts w:asciiTheme="majorHAnsi" w:hAnsiTheme="majorHAnsi" w:cstheme="majorHAnsi"/>
        </w:rPr>
        <w:t>-based</w:t>
      </w:r>
      <w:r w:rsidRPr="001146BA">
        <w:rPr>
          <w:rFonts w:asciiTheme="majorHAnsi" w:hAnsiTheme="majorHAnsi" w:cstheme="majorHAnsi"/>
        </w:rPr>
        <w:t xml:space="preserve"> compensation plan, award, exercise agreement or other arrangement;</w:t>
      </w:r>
    </w:p>
    <w:p w14:paraId="68CB6CBB" w14:textId="77777777" w:rsidR="005F4E3D" w:rsidRPr="001146BA" w:rsidRDefault="005F4E3D" w:rsidP="005F4E3D">
      <w:pPr>
        <w:pStyle w:val="ListParagraph"/>
        <w:rPr>
          <w:rFonts w:asciiTheme="majorHAnsi" w:hAnsiTheme="majorHAnsi" w:cstheme="majorHAnsi"/>
        </w:rPr>
      </w:pPr>
    </w:p>
    <w:p w14:paraId="0B879072" w14:textId="10F381E8" w:rsidR="00D2204B" w:rsidRPr="001146BA" w:rsidRDefault="00C46585" w:rsidP="005F4E3D">
      <w:pPr>
        <w:pStyle w:val="ListParagraph"/>
        <w:numPr>
          <w:ilvl w:val="0"/>
          <w:numId w:val="18"/>
        </w:numPr>
        <w:rPr>
          <w:rFonts w:asciiTheme="majorHAnsi" w:hAnsiTheme="majorHAnsi" w:cstheme="majorHAnsi"/>
        </w:rPr>
      </w:pPr>
      <w:r w:rsidRPr="001146BA">
        <w:rPr>
          <w:rFonts w:asciiTheme="majorHAnsi" w:hAnsiTheme="majorHAnsi" w:cstheme="majorHAnsi"/>
        </w:rPr>
        <w:t>when appropriate, modify existing awards (with the consent of the grantees when necessary) and approve authorized exceptions to provisions of the plans; and</w:t>
      </w:r>
    </w:p>
    <w:p w14:paraId="1674667A" w14:textId="77777777" w:rsidR="005F4E3D" w:rsidRPr="001146BA" w:rsidRDefault="005F4E3D" w:rsidP="005F4E3D">
      <w:pPr>
        <w:pStyle w:val="ListParagraph"/>
        <w:rPr>
          <w:rFonts w:asciiTheme="majorHAnsi" w:hAnsiTheme="majorHAnsi" w:cstheme="majorHAnsi"/>
        </w:rPr>
      </w:pPr>
    </w:p>
    <w:p w14:paraId="6B1773C0" w14:textId="495D6AB7" w:rsidR="00E44432" w:rsidRPr="001146BA" w:rsidRDefault="00C46585" w:rsidP="005F4E3D">
      <w:pPr>
        <w:pStyle w:val="ListParagraph"/>
        <w:numPr>
          <w:ilvl w:val="0"/>
          <w:numId w:val="18"/>
        </w:numPr>
        <w:rPr>
          <w:rFonts w:asciiTheme="majorHAnsi" w:hAnsiTheme="majorHAnsi" w:cstheme="majorHAnsi"/>
        </w:rPr>
      </w:pPr>
      <w:r w:rsidRPr="001146BA">
        <w:rPr>
          <w:rFonts w:asciiTheme="majorHAnsi" w:hAnsiTheme="majorHAnsi" w:cstheme="majorHAnsi"/>
        </w:rPr>
        <w:t>adopt any required or appropriate equity award timing policy.</w:t>
      </w:r>
    </w:p>
    <w:p w14:paraId="0E4B5849" w14:textId="77777777" w:rsidR="00D2204B" w:rsidRPr="001146BA" w:rsidRDefault="00D2204B" w:rsidP="00D94BDD">
      <w:pPr>
        <w:pStyle w:val="ListParagraph"/>
        <w:ind w:left="1440"/>
        <w:rPr>
          <w:rFonts w:asciiTheme="majorHAnsi" w:hAnsiTheme="majorHAnsi" w:cstheme="majorHAnsi"/>
        </w:rPr>
      </w:pPr>
    </w:p>
    <w:p w14:paraId="7CA5AD11" w14:textId="7AED71AA" w:rsidR="00E459EE" w:rsidRPr="00E459EE" w:rsidRDefault="00E44432" w:rsidP="00A903F9">
      <w:pPr>
        <w:pStyle w:val="ListParagraph"/>
        <w:numPr>
          <w:ilvl w:val="0"/>
          <w:numId w:val="17"/>
        </w:numPr>
        <w:rPr>
          <w:rFonts w:asciiTheme="majorHAnsi" w:hAnsiTheme="majorHAnsi" w:cstheme="majorHAnsi"/>
          <w:i/>
        </w:rPr>
      </w:pPr>
      <w:r w:rsidRPr="00E459EE">
        <w:rPr>
          <w:rFonts w:asciiTheme="majorHAnsi" w:hAnsiTheme="majorHAnsi" w:cstheme="majorHAnsi"/>
        </w:rPr>
        <w:t xml:space="preserve">In addition to the authority to delegate to a subcommittee as set forth below, the Committee may </w:t>
      </w:r>
      <w:r w:rsidR="008960B6" w:rsidRPr="00E459EE">
        <w:rPr>
          <w:rFonts w:asciiTheme="majorHAnsi" w:hAnsiTheme="majorHAnsi" w:cstheme="majorHAnsi"/>
        </w:rPr>
        <w:t>delegate to the CEO</w:t>
      </w:r>
      <w:r w:rsidRPr="00E459EE">
        <w:rPr>
          <w:rFonts w:asciiTheme="majorHAnsi" w:hAnsiTheme="majorHAnsi" w:cstheme="majorHAnsi"/>
        </w:rPr>
        <w:t xml:space="preserve"> (either alone or acting together with one or more officers of </w:t>
      </w:r>
      <w:r w:rsidR="00944E65" w:rsidRPr="00E459EE">
        <w:t xml:space="preserve">the Company), </w:t>
      </w:r>
      <w:r w:rsidR="008960B6" w:rsidRPr="00E459EE">
        <w:rPr>
          <w:rFonts w:asciiTheme="majorHAnsi" w:hAnsiTheme="majorHAnsi" w:cstheme="majorHAnsi"/>
        </w:rPr>
        <w:t xml:space="preserve">within the limits imposed by applicable law and the Exchange Rules, the authority to make equity grants to </w:t>
      </w:r>
      <w:r w:rsidR="00D2204B" w:rsidRPr="00E459EE">
        <w:rPr>
          <w:rFonts w:asciiTheme="majorHAnsi" w:hAnsiTheme="majorHAnsi" w:cstheme="majorHAnsi"/>
        </w:rPr>
        <w:t xml:space="preserve">service providers </w:t>
      </w:r>
      <w:r w:rsidR="008960B6" w:rsidRPr="00E459EE">
        <w:rPr>
          <w:rFonts w:asciiTheme="majorHAnsi" w:hAnsiTheme="majorHAnsi" w:cstheme="majorHAnsi"/>
        </w:rPr>
        <w:t xml:space="preserve">of </w:t>
      </w:r>
      <w:r w:rsidR="00944E65" w:rsidRPr="00E459EE">
        <w:t>the Company</w:t>
      </w:r>
      <w:r w:rsidR="00944E65" w:rsidRPr="00E459EE" w:rsidDel="00944E65">
        <w:t xml:space="preserve"> </w:t>
      </w:r>
      <w:r w:rsidR="008960B6" w:rsidRPr="00E459EE">
        <w:rPr>
          <w:rFonts w:asciiTheme="majorHAnsi" w:hAnsiTheme="majorHAnsi" w:cstheme="majorHAnsi"/>
        </w:rPr>
        <w:t xml:space="preserve">or of any subsidiary of </w:t>
      </w:r>
      <w:r w:rsidR="00944E65" w:rsidRPr="00E459EE">
        <w:t>the Company</w:t>
      </w:r>
      <w:r w:rsidR="00944E65" w:rsidRPr="00E459EE" w:rsidDel="00944E65">
        <w:t xml:space="preserve"> </w:t>
      </w:r>
      <w:r w:rsidR="008960B6" w:rsidRPr="00E459EE">
        <w:rPr>
          <w:rFonts w:asciiTheme="majorHAnsi" w:hAnsiTheme="majorHAnsi" w:cstheme="majorHAnsi"/>
        </w:rPr>
        <w:t xml:space="preserve">who are not </w:t>
      </w:r>
      <w:r w:rsidR="00AF6B7A" w:rsidRPr="00E459EE">
        <w:rPr>
          <w:rFonts w:asciiTheme="majorHAnsi" w:hAnsiTheme="majorHAnsi" w:cstheme="majorHAnsi"/>
        </w:rPr>
        <w:t xml:space="preserve">the </w:t>
      </w:r>
      <w:r w:rsidR="008960B6" w:rsidRPr="00E459EE">
        <w:rPr>
          <w:rFonts w:asciiTheme="majorHAnsi" w:hAnsiTheme="majorHAnsi" w:cstheme="majorHAnsi"/>
        </w:rPr>
        <w:t>Executive Officers or directors</w:t>
      </w:r>
      <w:r w:rsidR="00CB63E4" w:rsidRPr="00E459EE">
        <w:rPr>
          <w:rFonts w:asciiTheme="majorHAnsi" w:hAnsiTheme="majorHAnsi" w:cstheme="majorHAnsi"/>
        </w:rPr>
        <w:t xml:space="preserve"> </w:t>
      </w:r>
      <w:r w:rsidR="008960B6" w:rsidRPr="00E459EE">
        <w:rPr>
          <w:rFonts w:asciiTheme="majorHAnsi" w:hAnsiTheme="majorHAnsi" w:cstheme="majorHAnsi"/>
        </w:rPr>
        <w:t xml:space="preserve">of </w:t>
      </w:r>
      <w:r w:rsidR="00944E65" w:rsidRPr="00E459EE">
        <w:t>the Company</w:t>
      </w:r>
      <w:r w:rsidR="004B7A99" w:rsidRPr="00E459EE">
        <w:rPr>
          <w:rFonts w:asciiTheme="majorHAnsi" w:hAnsiTheme="majorHAnsi" w:cstheme="majorHAnsi"/>
        </w:rPr>
        <w:t xml:space="preserve">, subject to guidelines or limits specified by the Committee; </w:t>
      </w:r>
      <w:r w:rsidR="008960B6" w:rsidRPr="00E459EE">
        <w:rPr>
          <w:rFonts w:asciiTheme="majorHAnsi" w:hAnsiTheme="majorHAnsi" w:cstheme="majorHAnsi"/>
          <w:u w:val="single"/>
        </w:rPr>
        <w:t>provided</w:t>
      </w:r>
      <w:r w:rsidR="008960B6" w:rsidRPr="00E459EE">
        <w:rPr>
          <w:rFonts w:asciiTheme="majorHAnsi" w:hAnsiTheme="majorHAnsi" w:cstheme="majorHAnsi"/>
        </w:rPr>
        <w:t xml:space="preserve"> </w:t>
      </w:r>
      <w:r w:rsidR="008960B6" w:rsidRPr="00E459EE">
        <w:rPr>
          <w:rFonts w:asciiTheme="majorHAnsi" w:hAnsiTheme="majorHAnsi" w:cstheme="majorHAnsi"/>
          <w:u w:val="single"/>
        </w:rPr>
        <w:t>that</w:t>
      </w:r>
      <w:r w:rsidR="008960B6" w:rsidRPr="00E459EE">
        <w:rPr>
          <w:rFonts w:asciiTheme="majorHAnsi" w:hAnsiTheme="majorHAnsi" w:cstheme="majorHAnsi"/>
        </w:rPr>
        <w:t>, in the case of grants of stock options</w:t>
      </w:r>
      <w:r w:rsidR="00202CE6" w:rsidRPr="00E459EE">
        <w:rPr>
          <w:rFonts w:asciiTheme="majorHAnsi" w:hAnsiTheme="majorHAnsi" w:cstheme="majorHAnsi"/>
        </w:rPr>
        <w:t xml:space="preserve"> and</w:t>
      </w:r>
      <w:r w:rsidR="008960B6" w:rsidRPr="00E459EE">
        <w:rPr>
          <w:rFonts w:asciiTheme="majorHAnsi" w:hAnsiTheme="majorHAnsi" w:cstheme="majorHAnsi"/>
        </w:rPr>
        <w:t xml:space="preserve"> stock appreciation rights, the price per share of any grant made </w:t>
      </w:r>
      <w:r w:rsidR="006B78C6" w:rsidRPr="00E459EE">
        <w:rPr>
          <w:rFonts w:asciiTheme="majorHAnsi" w:hAnsiTheme="majorHAnsi" w:cstheme="majorHAnsi"/>
        </w:rPr>
        <w:t xml:space="preserve">pursuant to this delegated authority </w:t>
      </w:r>
      <w:r w:rsidR="008960B6" w:rsidRPr="00E459EE">
        <w:rPr>
          <w:rFonts w:asciiTheme="majorHAnsi" w:hAnsiTheme="majorHAnsi" w:cstheme="majorHAnsi"/>
        </w:rPr>
        <w:t xml:space="preserve"> is no less than the fair market value of </w:t>
      </w:r>
      <w:r w:rsidR="00944E65" w:rsidRPr="00E459EE">
        <w:t>the Company</w:t>
      </w:r>
      <w:r w:rsidR="008960B6" w:rsidRPr="00E459EE">
        <w:rPr>
          <w:rFonts w:asciiTheme="majorHAnsi" w:hAnsiTheme="majorHAnsi" w:cstheme="majorHAnsi"/>
        </w:rPr>
        <w:t>’s common stock on the date of grant</w:t>
      </w:r>
      <w:r w:rsidR="00CB63E4" w:rsidRPr="00E459EE">
        <w:rPr>
          <w:rFonts w:asciiTheme="majorHAnsi" w:hAnsiTheme="majorHAnsi" w:cstheme="majorHAnsi"/>
        </w:rPr>
        <w:t>.</w:t>
      </w:r>
      <w:r w:rsidR="00CB3415" w:rsidRPr="00E459EE">
        <w:rPr>
          <w:rFonts w:asciiTheme="majorHAnsi" w:hAnsiTheme="majorHAnsi" w:cstheme="majorHAnsi"/>
        </w:rPr>
        <w:t xml:space="preserve"> </w:t>
      </w:r>
    </w:p>
    <w:p w14:paraId="022E76C8" w14:textId="77777777" w:rsidR="00E459EE" w:rsidRPr="00E459EE" w:rsidRDefault="00E459EE" w:rsidP="00E459EE">
      <w:pPr>
        <w:pStyle w:val="ListParagraph"/>
        <w:ind w:left="360"/>
        <w:rPr>
          <w:rFonts w:asciiTheme="majorHAnsi" w:hAnsiTheme="majorHAnsi" w:cstheme="majorHAnsi"/>
          <w:i/>
        </w:rPr>
      </w:pPr>
    </w:p>
    <w:p w14:paraId="2391B5A6" w14:textId="7A071460" w:rsidR="00D2204B" w:rsidRPr="00E459EE" w:rsidRDefault="00D2204B" w:rsidP="00A903F9">
      <w:pPr>
        <w:pStyle w:val="ListParagraph"/>
        <w:numPr>
          <w:ilvl w:val="0"/>
          <w:numId w:val="17"/>
        </w:numPr>
        <w:rPr>
          <w:rFonts w:asciiTheme="majorHAnsi" w:hAnsiTheme="majorHAnsi" w:cstheme="majorHAnsi"/>
          <w:i/>
        </w:rPr>
      </w:pPr>
      <w:r w:rsidRPr="00E459EE">
        <w:rPr>
          <w:rFonts w:asciiTheme="majorHAnsi" w:hAnsiTheme="majorHAnsi" w:cstheme="majorHAnsi"/>
        </w:rPr>
        <w:t xml:space="preserve">Administer and, if deemed necessary, amend </w:t>
      </w:r>
      <w:r w:rsidR="00944E65" w:rsidRPr="001146BA">
        <w:t>the Company</w:t>
      </w:r>
      <w:r w:rsidRPr="00E459EE">
        <w:rPr>
          <w:rFonts w:asciiTheme="majorHAnsi" w:hAnsiTheme="majorHAnsi" w:cstheme="majorHAnsi"/>
        </w:rPr>
        <w:t>’s 401(k) plan and any deferred compensation plans (collectively, the “</w:t>
      </w:r>
      <w:r w:rsidRPr="00E459EE">
        <w:rPr>
          <w:rFonts w:asciiTheme="majorHAnsi" w:hAnsiTheme="majorHAnsi" w:cstheme="majorHAnsi"/>
          <w:b/>
          <w:i/>
        </w:rPr>
        <w:t>Designated Plans</w:t>
      </w:r>
      <w:r w:rsidRPr="00E459EE">
        <w:rPr>
          <w:rFonts w:asciiTheme="majorHAnsi" w:hAnsiTheme="majorHAnsi" w:cstheme="majorHAnsi"/>
        </w:rPr>
        <w:t xml:space="preserve">”) and, if desired, delegate the routine administration of the Designated Plans to an administrative committee consisting of employees of </w:t>
      </w:r>
      <w:r w:rsidR="00944E65" w:rsidRPr="001146BA">
        <w:t>the Company</w:t>
      </w:r>
      <w:r w:rsidR="00944E65" w:rsidRPr="001146BA" w:rsidDel="00944E65">
        <w:t xml:space="preserve"> </w:t>
      </w:r>
      <w:r w:rsidR="00A903F9" w:rsidRPr="00E459EE">
        <w:rPr>
          <w:rFonts w:asciiTheme="majorHAnsi" w:hAnsiTheme="majorHAnsi" w:cstheme="majorHAnsi"/>
        </w:rPr>
        <w:t>appointed</w:t>
      </w:r>
      <w:r w:rsidRPr="00E459EE">
        <w:rPr>
          <w:rFonts w:asciiTheme="majorHAnsi" w:hAnsiTheme="majorHAnsi" w:cstheme="majorHAnsi"/>
        </w:rPr>
        <w:t xml:space="preserve"> by the Committee.</w:t>
      </w:r>
    </w:p>
    <w:p w14:paraId="183008F5" w14:textId="1039160F" w:rsidR="0022437F" w:rsidRPr="001146BA" w:rsidRDefault="0022437F" w:rsidP="00D94BDD">
      <w:pPr>
        <w:rPr>
          <w:rFonts w:asciiTheme="majorHAnsi" w:hAnsiTheme="majorHAnsi" w:cstheme="majorHAnsi"/>
        </w:rPr>
      </w:pPr>
    </w:p>
    <w:p w14:paraId="7404E0FB" w14:textId="29E3E55E" w:rsidR="0040301C" w:rsidRPr="001146BA" w:rsidRDefault="00CE0D28" w:rsidP="0040301C">
      <w:pPr>
        <w:rPr>
          <w:rFonts w:asciiTheme="majorHAnsi" w:hAnsiTheme="majorHAnsi" w:cstheme="majorHAnsi"/>
        </w:rPr>
      </w:pPr>
      <w:r>
        <w:rPr>
          <w:rFonts w:asciiTheme="majorHAnsi" w:hAnsiTheme="majorHAnsi" w:cstheme="majorHAnsi"/>
          <w:color w:val="FF0000"/>
        </w:rPr>
        <w:t>Organization and People</w:t>
      </w:r>
    </w:p>
    <w:p w14:paraId="790FF3B2" w14:textId="77777777" w:rsidR="0040301C" w:rsidRPr="001146BA" w:rsidRDefault="0040301C" w:rsidP="00D94BDD">
      <w:pPr>
        <w:rPr>
          <w:rFonts w:asciiTheme="majorHAnsi" w:hAnsiTheme="majorHAnsi" w:cstheme="majorHAnsi"/>
        </w:rPr>
      </w:pPr>
    </w:p>
    <w:p w14:paraId="4351576B" w14:textId="0E7760D0" w:rsidR="0040301C" w:rsidRPr="001146BA" w:rsidRDefault="0040301C" w:rsidP="00D94BDD">
      <w:pPr>
        <w:rPr>
          <w:rFonts w:asciiTheme="majorHAnsi" w:hAnsiTheme="majorHAnsi" w:cstheme="majorHAnsi"/>
          <w:color w:val="FF0000"/>
        </w:rPr>
      </w:pPr>
      <w:r w:rsidRPr="001146BA">
        <w:rPr>
          <w:rFonts w:asciiTheme="majorHAnsi" w:hAnsiTheme="majorHAnsi" w:cstheme="majorHAnsi"/>
        </w:rPr>
        <w:t xml:space="preserve">The Committee will review with management </w:t>
      </w:r>
      <w:r w:rsidR="007B0FF8">
        <w:rPr>
          <w:rFonts w:asciiTheme="majorHAnsi" w:hAnsiTheme="majorHAnsi" w:cstheme="majorHAnsi"/>
        </w:rPr>
        <w:t>organization and people</w:t>
      </w:r>
      <w:r w:rsidRPr="001146BA">
        <w:rPr>
          <w:rFonts w:asciiTheme="majorHAnsi" w:hAnsiTheme="majorHAnsi" w:cstheme="majorHAnsi"/>
        </w:rPr>
        <w:t xml:space="preserve"> </w:t>
      </w:r>
      <w:r w:rsidR="001146BA" w:rsidRPr="001146BA">
        <w:rPr>
          <w:rFonts w:asciiTheme="majorHAnsi" w:hAnsiTheme="majorHAnsi" w:cstheme="majorHAnsi"/>
        </w:rPr>
        <w:t>activities</w:t>
      </w:r>
      <w:r w:rsidRPr="001146BA">
        <w:rPr>
          <w:rFonts w:asciiTheme="majorHAnsi" w:hAnsiTheme="majorHAnsi" w:cstheme="majorHAnsi"/>
        </w:rPr>
        <w:t>, which include, among other things, matters relating to the Company’s demographics</w:t>
      </w:r>
      <w:r w:rsidR="006B78C6">
        <w:rPr>
          <w:rFonts w:asciiTheme="majorHAnsi" w:hAnsiTheme="majorHAnsi" w:cstheme="majorHAnsi"/>
        </w:rPr>
        <w:t>;</w:t>
      </w:r>
      <w:r w:rsidRPr="001146BA">
        <w:rPr>
          <w:rFonts w:asciiTheme="majorHAnsi" w:hAnsiTheme="majorHAnsi" w:cstheme="majorHAnsi"/>
        </w:rPr>
        <w:t xml:space="preserve"> </w:t>
      </w:r>
      <w:r w:rsidR="00EE726A">
        <w:rPr>
          <w:rFonts w:asciiTheme="majorHAnsi" w:hAnsiTheme="majorHAnsi" w:cstheme="majorHAnsi"/>
        </w:rPr>
        <w:t>talent</w:t>
      </w:r>
      <w:r w:rsidR="00EE726A" w:rsidRPr="001146BA">
        <w:rPr>
          <w:rFonts w:asciiTheme="majorHAnsi" w:hAnsiTheme="majorHAnsi" w:cstheme="majorHAnsi"/>
        </w:rPr>
        <w:t xml:space="preserve"> </w:t>
      </w:r>
      <w:r w:rsidRPr="001146BA">
        <w:rPr>
          <w:rFonts w:asciiTheme="majorHAnsi" w:hAnsiTheme="majorHAnsi" w:cstheme="majorHAnsi"/>
        </w:rPr>
        <w:t>management and development</w:t>
      </w:r>
      <w:r w:rsidR="006B78C6">
        <w:rPr>
          <w:rFonts w:asciiTheme="majorHAnsi" w:hAnsiTheme="majorHAnsi" w:cstheme="majorHAnsi"/>
        </w:rPr>
        <w:t>;</w:t>
      </w:r>
      <w:r w:rsidRPr="001146BA">
        <w:rPr>
          <w:rFonts w:asciiTheme="majorHAnsi" w:hAnsiTheme="majorHAnsi" w:cstheme="majorHAnsi"/>
        </w:rPr>
        <w:t xml:space="preserve"> </w:t>
      </w:r>
      <w:r w:rsidR="00EE726A">
        <w:rPr>
          <w:rFonts w:asciiTheme="majorHAnsi" w:hAnsiTheme="majorHAnsi" w:cstheme="majorHAnsi"/>
        </w:rPr>
        <w:t xml:space="preserve">talent </w:t>
      </w:r>
      <w:r w:rsidRPr="001146BA">
        <w:rPr>
          <w:rFonts w:asciiTheme="majorHAnsi" w:hAnsiTheme="majorHAnsi" w:cstheme="majorHAnsi"/>
        </w:rPr>
        <w:t>acquisition</w:t>
      </w:r>
      <w:r w:rsidR="006B78C6">
        <w:rPr>
          <w:rFonts w:asciiTheme="majorHAnsi" w:hAnsiTheme="majorHAnsi" w:cstheme="majorHAnsi"/>
        </w:rPr>
        <w:t>;</w:t>
      </w:r>
      <w:r w:rsidRPr="001146BA">
        <w:rPr>
          <w:rFonts w:asciiTheme="majorHAnsi" w:hAnsiTheme="majorHAnsi" w:cstheme="majorHAnsi"/>
        </w:rPr>
        <w:t xml:space="preserve"> employee engagement</w:t>
      </w:r>
      <w:r w:rsidR="006B78C6">
        <w:rPr>
          <w:rFonts w:asciiTheme="majorHAnsi" w:hAnsiTheme="majorHAnsi" w:cstheme="majorHAnsi"/>
        </w:rPr>
        <w:t>,</w:t>
      </w:r>
      <w:r w:rsidRPr="001146BA">
        <w:rPr>
          <w:rFonts w:asciiTheme="majorHAnsi" w:hAnsiTheme="majorHAnsi" w:cstheme="majorHAnsi"/>
        </w:rPr>
        <w:t xml:space="preserve"> retention and attrition</w:t>
      </w:r>
      <w:r w:rsidR="006B78C6">
        <w:rPr>
          <w:rFonts w:asciiTheme="majorHAnsi" w:hAnsiTheme="majorHAnsi" w:cstheme="majorHAnsi"/>
        </w:rPr>
        <w:t>;</w:t>
      </w:r>
      <w:r w:rsidRPr="001146BA">
        <w:rPr>
          <w:rFonts w:asciiTheme="majorHAnsi" w:hAnsiTheme="majorHAnsi" w:cstheme="majorHAnsi"/>
        </w:rPr>
        <w:t xml:space="preserve"> pay equity and diversity and inclusion</w:t>
      </w:r>
      <w:r w:rsidR="006B78C6">
        <w:rPr>
          <w:rFonts w:asciiTheme="majorHAnsi" w:hAnsiTheme="majorHAnsi" w:cstheme="majorHAnsi"/>
        </w:rPr>
        <w:t>.</w:t>
      </w:r>
    </w:p>
    <w:p w14:paraId="736CBC61" w14:textId="77777777" w:rsidR="0040301C" w:rsidRPr="001146BA" w:rsidRDefault="0040301C" w:rsidP="00D94BDD">
      <w:pPr>
        <w:rPr>
          <w:rFonts w:asciiTheme="majorHAnsi" w:hAnsiTheme="majorHAnsi" w:cstheme="majorHAnsi"/>
          <w:color w:val="FF0000"/>
        </w:rPr>
      </w:pPr>
    </w:p>
    <w:p w14:paraId="35396396" w14:textId="647DA5DF" w:rsidR="0022437F" w:rsidRPr="001146BA" w:rsidRDefault="00AA7236" w:rsidP="00D94BDD">
      <w:pPr>
        <w:rPr>
          <w:rFonts w:asciiTheme="majorHAnsi" w:hAnsiTheme="majorHAnsi" w:cstheme="majorHAnsi"/>
        </w:rPr>
      </w:pPr>
      <w:r w:rsidRPr="001146BA">
        <w:rPr>
          <w:rFonts w:asciiTheme="majorHAnsi" w:hAnsiTheme="majorHAnsi" w:cstheme="majorHAnsi"/>
          <w:color w:val="FF0000"/>
        </w:rPr>
        <w:t>Compliance and Governance</w:t>
      </w:r>
      <w:r w:rsidR="0022437F" w:rsidRPr="001146BA">
        <w:rPr>
          <w:rFonts w:asciiTheme="majorHAnsi" w:hAnsiTheme="majorHAnsi" w:cstheme="majorHAnsi"/>
          <w:color w:val="FF0000"/>
        </w:rPr>
        <w:t xml:space="preserve"> </w:t>
      </w:r>
    </w:p>
    <w:p w14:paraId="1896135E" w14:textId="77777777" w:rsidR="0022437F" w:rsidRPr="001146BA" w:rsidRDefault="0022437F" w:rsidP="00D94BDD">
      <w:pPr>
        <w:rPr>
          <w:rFonts w:asciiTheme="majorHAnsi" w:hAnsiTheme="majorHAnsi" w:cstheme="majorHAnsi"/>
        </w:rPr>
      </w:pPr>
    </w:p>
    <w:p w14:paraId="750962D5" w14:textId="29C57E96" w:rsidR="00AA7236" w:rsidRPr="001146BA" w:rsidRDefault="00AA7236" w:rsidP="00D94BDD">
      <w:pPr>
        <w:rPr>
          <w:rFonts w:asciiTheme="majorHAnsi" w:hAnsiTheme="majorHAnsi" w:cstheme="majorHAnsi"/>
        </w:rPr>
      </w:pPr>
      <w:r w:rsidRPr="001146BA">
        <w:rPr>
          <w:rFonts w:asciiTheme="majorHAnsi" w:hAnsiTheme="majorHAnsi" w:cstheme="majorHAnsi"/>
        </w:rPr>
        <w:t>The Committee will:</w:t>
      </w:r>
    </w:p>
    <w:p w14:paraId="241B688C" w14:textId="7B32A9A8" w:rsidR="00AA7236" w:rsidRPr="001146BA" w:rsidRDefault="00AA7236" w:rsidP="00D94BDD">
      <w:pPr>
        <w:rPr>
          <w:rFonts w:asciiTheme="majorHAnsi" w:hAnsiTheme="majorHAnsi" w:cstheme="majorHAnsi"/>
        </w:rPr>
      </w:pPr>
    </w:p>
    <w:p w14:paraId="561B380C" w14:textId="765B0D3A" w:rsidR="00AA7236" w:rsidRPr="001146BA" w:rsidRDefault="00AA7236" w:rsidP="005F4E3D">
      <w:pPr>
        <w:pStyle w:val="ListParagraph"/>
        <w:numPr>
          <w:ilvl w:val="0"/>
          <w:numId w:val="20"/>
        </w:numPr>
        <w:rPr>
          <w:rFonts w:asciiTheme="majorHAnsi" w:hAnsiTheme="majorHAnsi" w:cstheme="majorHAnsi"/>
        </w:rPr>
      </w:pPr>
      <w:r w:rsidRPr="001146BA">
        <w:rPr>
          <w:rFonts w:asciiTheme="majorHAnsi" w:hAnsiTheme="majorHAnsi" w:cstheme="majorHAnsi"/>
        </w:rPr>
        <w:t xml:space="preserve">Review any disclosure in the annual reports or the proxy statements for </w:t>
      </w:r>
      <w:r w:rsidR="009266E0" w:rsidRPr="001146BA">
        <w:t>the Company</w:t>
      </w:r>
      <w:r w:rsidRPr="001146BA">
        <w:rPr>
          <w:rFonts w:asciiTheme="majorHAnsi" w:hAnsiTheme="majorHAnsi" w:cstheme="majorHAnsi"/>
        </w:rPr>
        <w:t>’s annual meetings, including, if applicable, the Compensation Discussion and Analysis (“</w:t>
      </w:r>
      <w:r w:rsidRPr="001146BA">
        <w:rPr>
          <w:rFonts w:asciiTheme="majorHAnsi" w:hAnsiTheme="majorHAnsi" w:cstheme="majorHAnsi"/>
          <w:b/>
          <w:i/>
        </w:rPr>
        <w:t>CD&amp;A</w:t>
      </w:r>
      <w:r w:rsidRPr="001146BA">
        <w:rPr>
          <w:rFonts w:asciiTheme="majorHAnsi" w:hAnsiTheme="majorHAnsi" w:cstheme="majorHAnsi"/>
        </w:rPr>
        <w:t xml:space="preserve">”), regarding </w:t>
      </w:r>
      <w:r w:rsidR="009266E0" w:rsidRPr="001146BA">
        <w:t>the Company</w:t>
      </w:r>
      <w:r w:rsidRPr="001146BA">
        <w:rPr>
          <w:rFonts w:asciiTheme="majorHAnsi" w:hAnsiTheme="majorHAnsi" w:cstheme="majorHAnsi"/>
        </w:rPr>
        <w:t>’s compensation policies and practices</w:t>
      </w:r>
      <w:r w:rsidR="007621C7" w:rsidRPr="001146BA">
        <w:rPr>
          <w:rFonts w:asciiTheme="majorHAnsi" w:hAnsiTheme="majorHAnsi" w:cstheme="majorHAnsi"/>
        </w:rPr>
        <w:t>.</w:t>
      </w:r>
    </w:p>
    <w:p w14:paraId="11EE8F9B" w14:textId="17D15CAE" w:rsidR="00AA7236" w:rsidRPr="001146BA" w:rsidRDefault="00AA7236" w:rsidP="00D94BDD">
      <w:pPr>
        <w:pStyle w:val="ListParagraph"/>
        <w:ind w:left="0"/>
        <w:rPr>
          <w:rFonts w:asciiTheme="majorHAnsi" w:hAnsiTheme="majorHAnsi" w:cstheme="majorHAnsi"/>
        </w:rPr>
      </w:pPr>
    </w:p>
    <w:p w14:paraId="09286140" w14:textId="3BA31066" w:rsidR="00AA7236" w:rsidRPr="001146BA" w:rsidRDefault="00AA7236" w:rsidP="005F4E3D">
      <w:pPr>
        <w:pStyle w:val="ListParagraph"/>
        <w:numPr>
          <w:ilvl w:val="0"/>
          <w:numId w:val="20"/>
        </w:numPr>
        <w:rPr>
          <w:rFonts w:asciiTheme="majorHAnsi" w:hAnsiTheme="majorHAnsi" w:cstheme="majorHAnsi"/>
        </w:rPr>
      </w:pPr>
      <w:r w:rsidRPr="001146BA">
        <w:rPr>
          <w:rFonts w:asciiTheme="majorHAnsi" w:hAnsiTheme="majorHAnsi" w:cstheme="majorHAnsi"/>
        </w:rPr>
        <w:t xml:space="preserve">To the extent required by the Commission Rules, prepare a report (to be included in </w:t>
      </w:r>
      <w:r w:rsidR="009266E0" w:rsidRPr="001146BA">
        <w:t>the Company</w:t>
      </w:r>
      <w:r w:rsidRPr="001146BA">
        <w:rPr>
          <w:rFonts w:asciiTheme="majorHAnsi" w:hAnsiTheme="majorHAnsi" w:cstheme="majorHAnsi"/>
        </w:rPr>
        <w:t xml:space="preserve">’s proxy statement) </w:t>
      </w:r>
      <w:r w:rsidR="006B78C6">
        <w:rPr>
          <w:rFonts w:asciiTheme="majorHAnsi" w:hAnsiTheme="majorHAnsi" w:cstheme="majorHAnsi"/>
        </w:rPr>
        <w:t>confirming</w:t>
      </w:r>
      <w:r w:rsidRPr="001146BA">
        <w:rPr>
          <w:rFonts w:asciiTheme="majorHAnsi" w:hAnsiTheme="majorHAnsi" w:cstheme="majorHAnsi"/>
        </w:rPr>
        <w:t>: (</w:t>
      </w:r>
      <w:proofErr w:type="spellStart"/>
      <w:r w:rsidRPr="001146BA">
        <w:rPr>
          <w:rFonts w:asciiTheme="majorHAnsi" w:hAnsiTheme="majorHAnsi" w:cstheme="majorHAnsi"/>
        </w:rPr>
        <w:t>i</w:t>
      </w:r>
      <w:proofErr w:type="spellEnd"/>
      <w:r w:rsidRPr="001146BA">
        <w:rPr>
          <w:rFonts w:asciiTheme="majorHAnsi" w:hAnsiTheme="majorHAnsi" w:cstheme="majorHAnsi"/>
        </w:rPr>
        <w:t xml:space="preserve">) that the Committee has reviewed and discussed the CD&amp;A disclosure with management and (ii) that based on </w:t>
      </w:r>
      <w:r w:rsidR="00507EFD">
        <w:rPr>
          <w:rFonts w:asciiTheme="majorHAnsi" w:hAnsiTheme="majorHAnsi" w:cstheme="majorHAnsi"/>
        </w:rPr>
        <w:t>such</w:t>
      </w:r>
      <w:r w:rsidR="00507EFD" w:rsidRPr="001146BA">
        <w:rPr>
          <w:rFonts w:asciiTheme="majorHAnsi" w:hAnsiTheme="majorHAnsi" w:cstheme="majorHAnsi"/>
        </w:rPr>
        <w:t xml:space="preserve"> </w:t>
      </w:r>
      <w:r w:rsidRPr="001146BA">
        <w:rPr>
          <w:rFonts w:asciiTheme="majorHAnsi" w:hAnsiTheme="majorHAnsi" w:cstheme="majorHAnsi"/>
        </w:rPr>
        <w:t xml:space="preserve">review and discussions, the Committee recommended to the Board that the Compensation Discussion and Analysis be included in </w:t>
      </w:r>
      <w:r w:rsidR="009266E0" w:rsidRPr="001146BA">
        <w:t>the Company</w:t>
      </w:r>
      <w:r w:rsidRPr="001146BA">
        <w:rPr>
          <w:rFonts w:asciiTheme="majorHAnsi" w:hAnsiTheme="majorHAnsi" w:cstheme="majorHAnsi"/>
        </w:rPr>
        <w:t>’s annual filings.</w:t>
      </w:r>
    </w:p>
    <w:p w14:paraId="18FB6133" w14:textId="1FB6E0F7" w:rsidR="00AA7236" w:rsidRPr="001146BA" w:rsidRDefault="00AA7236" w:rsidP="00D94BDD">
      <w:pPr>
        <w:pStyle w:val="ListParagraph"/>
        <w:ind w:left="0"/>
        <w:rPr>
          <w:rFonts w:asciiTheme="majorHAnsi" w:hAnsiTheme="majorHAnsi" w:cstheme="majorHAnsi"/>
        </w:rPr>
      </w:pPr>
    </w:p>
    <w:p w14:paraId="4BACFFF9" w14:textId="3BD21496" w:rsidR="00A368E4" w:rsidRPr="001146BA" w:rsidRDefault="00A368E4" w:rsidP="005F4E3D">
      <w:pPr>
        <w:pStyle w:val="ListParagraph"/>
        <w:numPr>
          <w:ilvl w:val="0"/>
          <w:numId w:val="20"/>
        </w:numPr>
        <w:rPr>
          <w:rFonts w:asciiTheme="majorHAnsi" w:hAnsiTheme="majorHAnsi" w:cstheme="majorHAnsi"/>
        </w:rPr>
      </w:pPr>
      <w:r w:rsidRPr="001146BA">
        <w:rPr>
          <w:rFonts w:asciiTheme="majorHAnsi" w:hAnsiTheme="majorHAnsi" w:cstheme="majorHAnsi"/>
        </w:rPr>
        <w:t xml:space="preserve">Oversee </w:t>
      </w:r>
      <w:r w:rsidR="009266E0" w:rsidRPr="001146BA">
        <w:t>the Company</w:t>
      </w:r>
      <w:r w:rsidRPr="001146BA">
        <w:rPr>
          <w:rFonts w:asciiTheme="majorHAnsi" w:hAnsiTheme="majorHAnsi" w:cstheme="majorHAnsi"/>
        </w:rPr>
        <w:t xml:space="preserve">’s submissions to stockholders on executive compensation matters, including advisory votes on executive compensation and the frequency of such votes, incentive and other executive compensation plans, and amendments to such plans (to the extent required under the listing standards of the securities exchange on which </w:t>
      </w:r>
      <w:r w:rsidR="00EF0E21" w:rsidRPr="001146BA">
        <w:t>the Company</w:t>
      </w:r>
      <w:r w:rsidRPr="001146BA">
        <w:rPr>
          <w:rFonts w:asciiTheme="majorHAnsi" w:hAnsiTheme="majorHAnsi" w:cstheme="majorHAnsi"/>
        </w:rPr>
        <w:t>’s securities are listed).</w:t>
      </w:r>
    </w:p>
    <w:p w14:paraId="7E56B98F" w14:textId="77777777" w:rsidR="00A368E4" w:rsidRPr="001146BA" w:rsidRDefault="00A368E4" w:rsidP="00D94BDD">
      <w:pPr>
        <w:pStyle w:val="ListParagraph"/>
        <w:ind w:left="360" w:hanging="360"/>
        <w:rPr>
          <w:rFonts w:asciiTheme="majorHAnsi" w:hAnsiTheme="majorHAnsi" w:cstheme="majorHAnsi"/>
        </w:rPr>
      </w:pPr>
    </w:p>
    <w:p w14:paraId="35097676" w14:textId="6DEA753B" w:rsidR="00A368E4" w:rsidRPr="006B7E0F" w:rsidRDefault="00AA7236" w:rsidP="006B7E0F">
      <w:pPr>
        <w:pStyle w:val="ListParagraph"/>
        <w:numPr>
          <w:ilvl w:val="0"/>
          <w:numId w:val="20"/>
        </w:numPr>
        <w:rPr>
          <w:rFonts w:asciiTheme="majorHAnsi" w:hAnsiTheme="majorHAnsi" w:cstheme="majorHAnsi"/>
        </w:rPr>
      </w:pPr>
      <w:r w:rsidRPr="001146BA">
        <w:rPr>
          <w:rFonts w:asciiTheme="majorHAnsi" w:hAnsiTheme="majorHAnsi" w:cstheme="majorHAnsi"/>
        </w:rPr>
        <w:t xml:space="preserve">Review with management </w:t>
      </w:r>
      <w:r w:rsidR="009266E0" w:rsidRPr="001146BA">
        <w:t>the Company</w:t>
      </w:r>
      <w:r w:rsidRPr="001146BA">
        <w:rPr>
          <w:rFonts w:asciiTheme="majorHAnsi" w:hAnsiTheme="majorHAnsi" w:cstheme="majorHAnsi"/>
        </w:rPr>
        <w:t>’s major compensation-related risk exposures and the steps management has taken to monitor or mitigate such exposures.</w:t>
      </w:r>
    </w:p>
    <w:p w14:paraId="1AD25B15" w14:textId="77777777" w:rsidR="00F351BF" w:rsidRPr="00F351BF" w:rsidRDefault="00F351BF" w:rsidP="00F351BF">
      <w:pPr>
        <w:pStyle w:val="ListParagraph"/>
        <w:rPr>
          <w:rFonts w:asciiTheme="majorHAnsi" w:hAnsiTheme="majorHAnsi" w:cstheme="majorHAnsi"/>
        </w:rPr>
      </w:pPr>
    </w:p>
    <w:p w14:paraId="14F7063C" w14:textId="1D7264DC" w:rsidR="00371F4F" w:rsidRDefault="00371F4F" w:rsidP="0040301C">
      <w:pPr>
        <w:pStyle w:val="ListParagraph"/>
        <w:numPr>
          <w:ilvl w:val="0"/>
          <w:numId w:val="20"/>
        </w:numPr>
        <w:rPr>
          <w:rFonts w:asciiTheme="majorHAnsi" w:hAnsiTheme="majorHAnsi" w:cstheme="majorHAnsi"/>
        </w:rPr>
      </w:pPr>
      <w:r>
        <w:rPr>
          <w:rFonts w:asciiTheme="majorHAnsi" w:hAnsiTheme="majorHAnsi" w:cstheme="majorHAnsi"/>
        </w:rPr>
        <w:t>Make recommendations to the Board regarding adoption of stock ownership guidelines and, if the Board adopts stock ownership guidelines for the Executive Officers and, if applicable, directors, assess compliance with such guidelines.</w:t>
      </w:r>
    </w:p>
    <w:p w14:paraId="7567A881" w14:textId="77777777" w:rsidR="00371F4F" w:rsidRPr="00371F4F" w:rsidRDefault="00371F4F" w:rsidP="00371F4F">
      <w:pPr>
        <w:pStyle w:val="ListParagraph"/>
        <w:rPr>
          <w:rFonts w:asciiTheme="majorHAnsi" w:hAnsiTheme="majorHAnsi" w:cstheme="majorHAnsi"/>
        </w:rPr>
      </w:pPr>
    </w:p>
    <w:p w14:paraId="73F76842" w14:textId="490828F8" w:rsidR="00371F4F" w:rsidRDefault="00371F4F" w:rsidP="0040301C">
      <w:pPr>
        <w:pStyle w:val="ListParagraph"/>
        <w:numPr>
          <w:ilvl w:val="0"/>
          <w:numId w:val="20"/>
        </w:numPr>
        <w:rPr>
          <w:rFonts w:asciiTheme="majorHAnsi" w:hAnsiTheme="majorHAnsi" w:cstheme="majorHAnsi"/>
        </w:rPr>
      </w:pPr>
      <w:r>
        <w:rPr>
          <w:rFonts w:asciiTheme="majorHAnsi" w:hAnsiTheme="majorHAnsi" w:cstheme="majorHAnsi"/>
        </w:rPr>
        <w:t>Make recommendations to the Board regarding adoption of a Company policy regarding recovery of incentive-based compensation.</w:t>
      </w:r>
    </w:p>
    <w:p w14:paraId="63B6F60D" w14:textId="77777777" w:rsidR="00371F4F" w:rsidRPr="00371F4F" w:rsidRDefault="00371F4F" w:rsidP="00371F4F">
      <w:pPr>
        <w:pStyle w:val="ListParagraph"/>
        <w:rPr>
          <w:rFonts w:asciiTheme="majorHAnsi" w:hAnsiTheme="majorHAnsi" w:cstheme="majorHAnsi"/>
        </w:rPr>
      </w:pPr>
    </w:p>
    <w:p w14:paraId="571658D9" w14:textId="7FFC813D" w:rsidR="0040301C" w:rsidRPr="00F351BF" w:rsidRDefault="0040301C" w:rsidP="0040301C">
      <w:pPr>
        <w:pStyle w:val="ListParagraph"/>
        <w:numPr>
          <w:ilvl w:val="0"/>
          <w:numId w:val="20"/>
        </w:numPr>
        <w:rPr>
          <w:rFonts w:asciiTheme="majorHAnsi" w:hAnsiTheme="majorHAnsi" w:cstheme="majorHAnsi"/>
        </w:rPr>
      </w:pPr>
      <w:r w:rsidRPr="00F351BF">
        <w:rPr>
          <w:rFonts w:asciiTheme="majorHAnsi" w:hAnsiTheme="majorHAnsi" w:cstheme="majorHAnsi"/>
        </w:rPr>
        <w:t xml:space="preserve">Periodically review the Company’s procedures with respect to employee loans.  The Committee will not approve any arrangement in which the Company, directly or indirectly, </w:t>
      </w:r>
      <w:r w:rsidRPr="00F351BF">
        <w:rPr>
          <w:rFonts w:asciiTheme="majorHAnsi" w:hAnsiTheme="majorHAnsi" w:cstheme="majorHAnsi"/>
        </w:rPr>
        <w:lastRenderedPageBreak/>
        <w:t>extends or maintains credit, arranges for the extension of credit or renews an extension of credit, in the form of a personal loan to or for any director or Executive Officer.</w:t>
      </w:r>
    </w:p>
    <w:p w14:paraId="0F5B65CF" w14:textId="77777777" w:rsidR="0040301C" w:rsidRPr="00F351BF" w:rsidRDefault="0040301C" w:rsidP="00F351BF">
      <w:pPr>
        <w:pStyle w:val="ListParagraph"/>
        <w:rPr>
          <w:rFonts w:asciiTheme="majorHAnsi" w:hAnsiTheme="majorHAnsi" w:cstheme="majorHAnsi"/>
        </w:rPr>
      </w:pPr>
    </w:p>
    <w:p w14:paraId="47124C55" w14:textId="2670F93D" w:rsidR="00A368E4" w:rsidRPr="001146BA" w:rsidRDefault="00A368E4" w:rsidP="005F4E3D">
      <w:pPr>
        <w:pStyle w:val="ListParagraph"/>
        <w:numPr>
          <w:ilvl w:val="0"/>
          <w:numId w:val="20"/>
        </w:numPr>
        <w:rPr>
          <w:rFonts w:asciiTheme="majorHAnsi" w:hAnsiTheme="majorHAnsi" w:cstheme="majorHAnsi"/>
        </w:rPr>
      </w:pPr>
      <w:r w:rsidRPr="001146BA">
        <w:rPr>
          <w:rFonts w:asciiTheme="majorHAnsi" w:hAnsiTheme="majorHAnsi" w:cstheme="majorHAnsi"/>
        </w:rPr>
        <w:t>Discharge the responsibilities as set forth in such policies, codes and guidelines approved by the Board.</w:t>
      </w:r>
    </w:p>
    <w:p w14:paraId="672874CC" w14:textId="77777777" w:rsidR="00A368E4" w:rsidRPr="00F9552E" w:rsidRDefault="00A368E4" w:rsidP="00D94BDD">
      <w:pPr>
        <w:pStyle w:val="ListParagraph"/>
        <w:ind w:left="1080"/>
        <w:rPr>
          <w:rFonts w:asciiTheme="majorHAnsi" w:hAnsiTheme="majorHAnsi" w:cstheme="majorHAnsi"/>
        </w:rPr>
      </w:pPr>
    </w:p>
    <w:p w14:paraId="5D3C49E7" w14:textId="6C124AEB" w:rsidR="008960B6" w:rsidRPr="00053AF5" w:rsidRDefault="008960B6" w:rsidP="00D94BDD">
      <w:pPr>
        <w:pStyle w:val="Heading1"/>
        <w:numPr>
          <w:ilvl w:val="0"/>
          <w:numId w:val="0"/>
        </w:numPr>
        <w:rPr>
          <w:sz w:val="24"/>
        </w:rPr>
      </w:pPr>
      <w:r w:rsidRPr="00053AF5">
        <w:rPr>
          <w:sz w:val="24"/>
        </w:rPr>
        <w:t>STUDIES AND ADVISORS</w:t>
      </w:r>
    </w:p>
    <w:p w14:paraId="6CEC0CF0" w14:textId="14C9C017" w:rsidR="009A5DD7" w:rsidRPr="001146BA" w:rsidRDefault="008960B6" w:rsidP="00F351BF">
      <w:pPr>
        <w:pStyle w:val="BodyText"/>
        <w:ind w:firstLine="0"/>
        <w:rPr>
          <w:sz w:val="24"/>
        </w:rPr>
      </w:pPr>
      <w:r w:rsidRPr="001146BA">
        <w:rPr>
          <w:sz w:val="24"/>
        </w:rPr>
        <w:t xml:space="preserve">The Committee has the sole authority and right, at the </w:t>
      </w:r>
      <w:r w:rsidR="00A903F9">
        <w:rPr>
          <w:sz w:val="24"/>
        </w:rPr>
        <w:t>Company’s expense</w:t>
      </w:r>
      <w:r w:rsidRPr="001146BA">
        <w:rPr>
          <w:sz w:val="24"/>
        </w:rPr>
        <w:t xml:space="preserve">, </w:t>
      </w:r>
      <w:r w:rsidR="009A5DD7" w:rsidRPr="001146BA">
        <w:rPr>
          <w:sz w:val="24"/>
        </w:rPr>
        <w:t>to retain</w:t>
      </w:r>
      <w:r w:rsidR="0015241E" w:rsidRPr="001146BA">
        <w:rPr>
          <w:sz w:val="24"/>
        </w:rPr>
        <w:t xml:space="preserve"> compensation advisors and other compensation</w:t>
      </w:r>
      <w:r w:rsidR="009A5DD7" w:rsidRPr="001146BA">
        <w:rPr>
          <w:sz w:val="24"/>
        </w:rPr>
        <w:t xml:space="preserve"> consultants, accountants, legal</w:t>
      </w:r>
      <w:r w:rsidR="00C27149" w:rsidRPr="001146BA">
        <w:rPr>
          <w:sz w:val="24"/>
        </w:rPr>
        <w:t xml:space="preserve"> counsel, experts, search firms</w:t>
      </w:r>
      <w:r w:rsidR="009A5DD7" w:rsidRPr="001146BA">
        <w:rPr>
          <w:sz w:val="24"/>
        </w:rPr>
        <w:t xml:space="preserve"> and other advisors of its choice to assist the Committee in connection with its functions, including any studies or investigations</w:t>
      </w:r>
      <w:r w:rsidR="00380C26" w:rsidRPr="001146BA">
        <w:rPr>
          <w:sz w:val="24"/>
        </w:rPr>
        <w:t>,</w:t>
      </w:r>
      <w:r w:rsidR="009A5DD7" w:rsidRPr="001146BA">
        <w:rPr>
          <w:sz w:val="24"/>
        </w:rPr>
        <w:t xml:space="preserve"> and </w:t>
      </w:r>
      <w:r w:rsidR="00580715">
        <w:rPr>
          <w:sz w:val="24"/>
        </w:rPr>
        <w:t>will</w:t>
      </w:r>
      <w:r w:rsidR="00580715" w:rsidRPr="001146BA">
        <w:rPr>
          <w:sz w:val="24"/>
        </w:rPr>
        <w:t xml:space="preserve"> </w:t>
      </w:r>
      <w:r w:rsidR="009A5DD7" w:rsidRPr="001146BA">
        <w:rPr>
          <w:sz w:val="24"/>
        </w:rPr>
        <w:t>have direct oversight of the work performed by such advisors and the right to terminate their services</w:t>
      </w:r>
      <w:r w:rsidR="00CB63E4" w:rsidRPr="001146BA">
        <w:rPr>
          <w:sz w:val="24"/>
        </w:rPr>
        <w:t>.</w:t>
      </w:r>
      <w:r w:rsidR="00CB3415" w:rsidRPr="001146BA">
        <w:rPr>
          <w:sz w:val="24"/>
        </w:rPr>
        <w:t xml:space="preserve"> </w:t>
      </w:r>
      <w:r w:rsidRPr="001146BA">
        <w:rPr>
          <w:sz w:val="24"/>
        </w:rPr>
        <w:t xml:space="preserve">In connection with the retention of such advisors (other than in-house legal counsel), the Committee </w:t>
      </w:r>
      <w:r w:rsidR="00507EFD">
        <w:rPr>
          <w:sz w:val="24"/>
        </w:rPr>
        <w:t>will</w:t>
      </w:r>
      <w:r w:rsidR="00507EFD" w:rsidRPr="001146BA">
        <w:rPr>
          <w:sz w:val="24"/>
        </w:rPr>
        <w:t xml:space="preserve"> </w:t>
      </w:r>
      <w:r w:rsidRPr="001146BA">
        <w:rPr>
          <w:sz w:val="24"/>
        </w:rPr>
        <w:t xml:space="preserve">consider </w:t>
      </w:r>
      <w:r w:rsidR="009A5DD7" w:rsidRPr="001146BA">
        <w:rPr>
          <w:sz w:val="24"/>
        </w:rPr>
        <w:t xml:space="preserve">all </w:t>
      </w:r>
      <w:r w:rsidRPr="001146BA">
        <w:rPr>
          <w:sz w:val="24"/>
        </w:rPr>
        <w:t xml:space="preserve">factors related to the independence of such advisors, </w:t>
      </w:r>
      <w:r w:rsidR="009A5DD7" w:rsidRPr="001146BA">
        <w:rPr>
          <w:sz w:val="24"/>
        </w:rPr>
        <w:t xml:space="preserve">under the </w:t>
      </w:r>
      <w:r w:rsidRPr="001146BA">
        <w:rPr>
          <w:sz w:val="24"/>
        </w:rPr>
        <w:t xml:space="preserve">Commission Rules </w:t>
      </w:r>
      <w:r w:rsidR="009A5DD7" w:rsidRPr="001146BA">
        <w:rPr>
          <w:sz w:val="24"/>
        </w:rPr>
        <w:t>and</w:t>
      </w:r>
      <w:r w:rsidRPr="001146BA">
        <w:rPr>
          <w:sz w:val="24"/>
        </w:rPr>
        <w:t xml:space="preserve"> </w:t>
      </w:r>
      <w:r w:rsidR="00777E91" w:rsidRPr="001146BA">
        <w:rPr>
          <w:sz w:val="24"/>
        </w:rPr>
        <w:t xml:space="preserve">the </w:t>
      </w:r>
      <w:r w:rsidRPr="001146BA">
        <w:rPr>
          <w:sz w:val="24"/>
        </w:rPr>
        <w:t>Exchange Rules</w:t>
      </w:r>
      <w:r w:rsidR="009A5DD7" w:rsidRPr="001146BA">
        <w:rPr>
          <w:sz w:val="24"/>
        </w:rPr>
        <w:t>.</w:t>
      </w:r>
      <w:r w:rsidR="00CB3415" w:rsidRPr="001146BA">
        <w:rPr>
          <w:sz w:val="24"/>
        </w:rPr>
        <w:t xml:space="preserve"> </w:t>
      </w:r>
      <w:r w:rsidR="009A5DD7" w:rsidRPr="001146BA">
        <w:rPr>
          <w:sz w:val="24"/>
        </w:rPr>
        <w:t xml:space="preserve">Nothing </w:t>
      </w:r>
      <w:r w:rsidRPr="001146BA">
        <w:rPr>
          <w:sz w:val="24"/>
        </w:rPr>
        <w:t xml:space="preserve">herein requires that </w:t>
      </w:r>
      <w:r w:rsidR="001146BA">
        <w:rPr>
          <w:sz w:val="24"/>
        </w:rPr>
        <w:t>such</w:t>
      </w:r>
      <w:r w:rsidR="001146BA" w:rsidRPr="001146BA">
        <w:rPr>
          <w:sz w:val="24"/>
        </w:rPr>
        <w:t xml:space="preserve"> </w:t>
      </w:r>
      <w:r w:rsidRPr="001146BA">
        <w:rPr>
          <w:sz w:val="24"/>
        </w:rPr>
        <w:t xml:space="preserve">advisors must be independent, only that the </w:t>
      </w:r>
      <w:r w:rsidR="009A5DD7" w:rsidRPr="001146BA">
        <w:rPr>
          <w:sz w:val="24"/>
        </w:rPr>
        <w:t xml:space="preserve">Committee consider the </w:t>
      </w:r>
      <w:r w:rsidRPr="001146BA">
        <w:rPr>
          <w:sz w:val="24"/>
        </w:rPr>
        <w:t>enumerated independence factors before selecting or otherwise receiving advice from such advisor</w:t>
      </w:r>
      <w:r w:rsidR="009A5DD7" w:rsidRPr="001146BA">
        <w:rPr>
          <w:sz w:val="24"/>
        </w:rPr>
        <w:t>s</w:t>
      </w:r>
      <w:r w:rsidR="00CB63E4" w:rsidRPr="001146BA">
        <w:rPr>
          <w:sz w:val="24"/>
        </w:rPr>
        <w:t>.</w:t>
      </w:r>
      <w:r w:rsidR="00CB3415" w:rsidRPr="001146BA">
        <w:rPr>
          <w:sz w:val="24"/>
        </w:rPr>
        <w:t xml:space="preserve"> </w:t>
      </w:r>
      <w:r w:rsidR="004F2A26" w:rsidRPr="001146BA">
        <w:rPr>
          <w:sz w:val="24"/>
        </w:rPr>
        <w:t>T</w:t>
      </w:r>
      <w:r w:rsidRPr="001146BA">
        <w:rPr>
          <w:sz w:val="24"/>
        </w:rPr>
        <w:t>he Committee will have the sole authority to approve the fees and other retention terms of such advisors.</w:t>
      </w:r>
      <w:r w:rsidR="00CB3415" w:rsidRPr="001146BA">
        <w:rPr>
          <w:sz w:val="24"/>
        </w:rPr>
        <w:t xml:space="preserve"> </w:t>
      </w:r>
    </w:p>
    <w:p w14:paraId="36B95437" w14:textId="46521EFD" w:rsidR="008960B6" w:rsidRPr="001146BA" w:rsidRDefault="009266E0" w:rsidP="00D94BDD">
      <w:pPr>
        <w:pStyle w:val="BodyText"/>
        <w:ind w:firstLine="0"/>
        <w:rPr>
          <w:sz w:val="24"/>
        </w:rPr>
      </w:pPr>
      <w:r w:rsidRPr="00F351BF">
        <w:rPr>
          <w:sz w:val="24"/>
        </w:rPr>
        <w:t>The Company</w:t>
      </w:r>
      <w:r w:rsidRPr="001146BA" w:rsidDel="009266E0">
        <w:rPr>
          <w:sz w:val="24"/>
        </w:rPr>
        <w:t xml:space="preserve"> </w:t>
      </w:r>
      <w:r w:rsidR="008960B6" w:rsidRPr="001146BA">
        <w:rPr>
          <w:sz w:val="24"/>
        </w:rPr>
        <w:t>will provide for appropriate funding, as determined by the Committee, for:</w:t>
      </w:r>
    </w:p>
    <w:p w14:paraId="7EE093B9" w14:textId="3E2E1166" w:rsidR="008960B6" w:rsidRPr="001146BA" w:rsidRDefault="008960B6" w:rsidP="0015241E">
      <w:pPr>
        <w:pStyle w:val="ListBullet"/>
        <w:ind w:left="360" w:hanging="270"/>
        <w:rPr>
          <w:sz w:val="24"/>
        </w:rPr>
      </w:pPr>
      <w:r w:rsidRPr="001146BA">
        <w:rPr>
          <w:sz w:val="24"/>
        </w:rPr>
        <w:t xml:space="preserve">payment of compensation to any </w:t>
      </w:r>
      <w:r w:rsidR="0015241E" w:rsidRPr="001146BA">
        <w:rPr>
          <w:sz w:val="24"/>
        </w:rPr>
        <w:t xml:space="preserve">compensation advisors and other compensation </w:t>
      </w:r>
      <w:r w:rsidRPr="001146BA">
        <w:rPr>
          <w:sz w:val="24"/>
        </w:rPr>
        <w:t>consultants, accountants, legal counsel, experts</w:t>
      </w:r>
      <w:r w:rsidR="00380C26" w:rsidRPr="001146BA">
        <w:rPr>
          <w:sz w:val="24"/>
        </w:rPr>
        <w:t>, search firms</w:t>
      </w:r>
      <w:r w:rsidRPr="001146BA">
        <w:rPr>
          <w:sz w:val="24"/>
        </w:rPr>
        <w:t xml:space="preserve"> and other advisors retained by the Committee;</w:t>
      </w:r>
      <w:r w:rsidR="007621C7" w:rsidRPr="001146BA">
        <w:rPr>
          <w:sz w:val="24"/>
        </w:rPr>
        <w:t xml:space="preserve"> and</w:t>
      </w:r>
    </w:p>
    <w:p w14:paraId="089026EF" w14:textId="1E5D301E" w:rsidR="008960B6" w:rsidRPr="001146BA" w:rsidRDefault="008960B6" w:rsidP="00D94BDD">
      <w:pPr>
        <w:pStyle w:val="ListBullet"/>
        <w:ind w:left="360"/>
        <w:rPr>
          <w:sz w:val="24"/>
        </w:rPr>
      </w:pPr>
      <w:r w:rsidRPr="001146BA">
        <w:rPr>
          <w:sz w:val="24"/>
        </w:rPr>
        <w:t>ordinary administrative expenses of the Committee that are necessary and appropriate in carrying out its functions</w:t>
      </w:r>
      <w:r w:rsidR="004F2A26" w:rsidRPr="001146BA">
        <w:rPr>
          <w:sz w:val="24"/>
        </w:rPr>
        <w:t>.</w:t>
      </w:r>
    </w:p>
    <w:p w14:paraId="2C36408C" w14:textId="35D8BEB8" w:rsidR="008960B6" w:rsidRPr="001146BA" w:rsidRDefault="008960B6" w:rsidP="00D94BDD">
      <w:pPr>
        <w:pStyle w:val="ListBullet"/>
        <w:numPr>
          <w:ilvl w:val="0"/>
          <w:numId w:val="0"/>
        </w:numPr>
        <w:rPr>
          <w:sz w:val="24"/>
        </w:rPr>
      </w:pPr>
    </w:p>
    <w:p w14:paraId="3856FB13" w14:textId="77777777" w:rsidR="008960B6" w:rsidRPr="001146BA" w:rsidRDefault="009A4BF0" w:rsidP="00D94BDD">
      <w:pPr>
        <w:pStyle w:val="Heading1"/>
        <w:numPr>
          <w:ilvl w:val="0"/>
          <w:numId w:val="0"/>
        </w:numPr>
        <w:rPr>
          <w:sz w:val="24"/>
        </w:rPr>
      </w:pPr>
      <w:r w:rsidRPr="001146BA">
        <w:rPr>
          <w:sz w:val="24"/>
        </w:rPr>
        <w:t>MEETINGS AND ACTIONS WITHOUT A MEETING</w:t>
      </w:r>
    </w:p>
    <w:p w14:paraId="71256F0F" w14:textId="52CAA3DA" w:rsidR="004F2A26" w:rsidRPr="001146BA" w:rsidRDefault="004F2A26" w:rsidP="00D94BDD">
      <w:pPr>
        <w:pStyle w:val="BodyText"/>
        <w:ind w:firstLine="0"/>
        <w:rPr>
          <w:sz w:val="24"/>
        </w:rPr>
      </w:pPr>
      <w:bookmarkStart w:id="4" w:name="_Hlk21526343"/>
      <w:r w:rsidRPr="001146BA">
        <w:rPr>
          <w:sz w:val="24"/>
        </w:rPr>
        <w:t xml:space="preserve">Meetings of the Committee will be held from time to time, as determined by the Committee. A quorum of the Committee for the transaction of business will be a majority of its members. The Committee also </w:t>
      </w:r>
      <w:r w:rsidR="00507EFD">
        <w:rPr>
          <w:sz w:val="24"/>
        </w:rPr>
        <w:t xml:space="preserve">may </w:t>
      </w:r>
      <w:r w:rsidRPr="001146BA">
        <w:rPr>
          <w:sz w:val="24"/>
        </w:rPr>
        <w:t xml:space="preserve">act by unanimous written consent in lieu of a meeting in accordance with </w:t>
      </w:r>
      <w:r w:rsidR="009266E0" w:rsidRPr="00F351BF">
        <w:rPr>
          <w:sz w:val="24"/>
        </w:rPr>
        <w:t>the Company</w:t>
      </w:r>
      <w:r w:rsidRPr="001146BA">
        <w:rPr>
          <w:sz w:val="24"/>
        </w:rPr>
        <w:t>’s Bylaws.</w:t>
      </w:r>
    </w:p>
    <w:bookmarkEnd w:id="4"/>
    <w:p w14:paraId="7AF77DCF" w14:textId="77777777" w:rsidR="008960B6" w:rsidRPr="001146BA" w:rsidRDefault="008960B6" w:rsidP="00D94BDD">
      <w:pPr>
        <w:pStyle w:val="Heading1"/>
        <w:numPr>
          <w:ilvl w:val="0"/>
          <w:numId w:val="0"/>
        </w:numPr>
        <w:rPr>
          <w:sz w:val="24"/>
        </w:rPr>
      </w:pPr>
      <w:r w:rsidRPr="001146BA">
        <w:rPr>
          <w:sz w:val="24"/>
        </w:rPr>
        <w:t>MINUTES AND REPORTS</w:t>
      </w:r>
    </w:p>
    <w:p w14:paraId="03A255D4" w14:textId="62982359" w:rsidR="008960B6" w:rsidRPr="001146BA" w:rsidRDefault="0040441B" w:rsidP="00D94BDD">
      <w:pPr>
        <w:pStyle w:val="BodyText"/>
        <w:ind w:firstLine="0"/>
        <w:rPr>
          <w:sz w:val="24"/>
        </w:rPr>
      </w:pPr>
      <w:bookmarkStart w:id="5" w:name="_Hlk13657323"/>
      <w:r w:rsidRPr="001146BA">
        <w:rPr>
          <w:sz w:val="24"/>
        </w:rPr>
        <w:t xml:space="preserve">The Committee will maintain written minutes of its meetings and copies of its actions by written consent, and will file such minutes and copies of written consents with the minutes of the meetings of the Board. The </w:t>
      </w:r>
      <w:r w:rsidR="004F2A26" w:rsidRPr="001146BA">
        <w:rPr>
          <w:sz w:val="24"/>
        </w:rPr>
        <w:t xml:space="preserve">Committee </w:t>
      </w:r>
      <w:r w:rsidRPr="001146BA">
        <w:rPr>
          <w:sz w:val="24"/>
        </w:rPr>
        <w:t xml:space="preserve">will regularly report to the Board on </w:t>
      </w:r>
      <w:r w:rsidR="007621C7" w:rsidRPr="001146BA">
        <w:rPr>
          <w:sz w:val="24"/>
        </w:rPr>
        <w:t xml:space="preserve">its </w:t>
      </w:r>
      <w:r w:rsidRPr="001146BA">
        <w:rPr>
          <w:sz w:val="24"/>
        </w:rPr>
        <w:t>activities</w:t>
      </w:r>
      <w:bookmarkEnd w:id="5"/>
      <w:r w:rsidR="008960B6" w:rsidRPr="001146BA">
        <w:rPr>
          <w:sz w:val="24"/>
        </w:rPr>
        <w:t>.</w:t>
      </w:r>
    </w:p>
    <w:p w14:paraId="05C36196" w14:textId="77777777" w:rsidR="008960B6" w:rsidRPr="001146BA" w:rsidRDefault="008960B6" w:rsidP="00D94BDD">
      <w:pPr>
        <w:pStyle w:val="Heading1"/>
        <w:numPr>
          <w:ilvl w:val="0"/>
          <w:numId w:val="0"/>
        </w:numPr>
        <w:rPr>
          <w:sz w:val="24"/>
        </w:rPr>
      </w:pPr>
      <w:r w:rsidRPr="001146BA">
        <w:rPr>
          <w:sz w:val="24"/>
        </w:rPr>
        <w:t>DELEGATION OF AUTHORITY</w:t>
      </w:r>
    </w:p>
    <w:p w14:paraId="33837A7B" w14:textId="2418A04D" w:rsidR="008960B6" w:rsidRPr="001146BA" w:rsidRDefault="008960B6" w:rsidP="00D94BDD">
      <w:pPr>
        <w:pStyle w:val="BodyText"/>
        <w:ind w:firstLine="0"/>
        <w:rPr>
          <w:sz w:val="24"/>
        </w:rPr>
      </w:pPr>
      <w:r w:rsidRPr="001146BA">
        <w:rPr>
          <w:sz w:val="24"/>
        </w:rPr>
        <w:t>The Committee may from time to time, as it deems appropriate and to the extent permitted under appl</w:t>
      </w:r>
      <w:r w:rsidR="00F94716" w:rsidRPr="001146BA">
        <w:rPr>
          <w:sz w:val="24"/>
        </w:rPr>
        <w:t>icable law, the Exchange Rules</w:t>
      </w:r>
      <w:r w:rsidR="00380C26" w:rsidRPr="001146BA">
        <w:rPr>
          <w:sz w:val="24"/>
        </w:rPr>
        <w:t>,</w:t>
      </w:r>
      <w:r w:rsidR="00F94716" w:rsidRPr="001146BA">
        <w:rPr>
          <w:sz w:val="24"/>
        </w:rPr>
        <w:t xml:space="preserve"> </w:t>
      </w:r>
      <w:r w:rsidR="00C27149" w:rsidRPr="001146BA">
        <w:rPr>
          <w:sz w:val="24"/>
        </w:rPr>
        <w:t>the Commission Rules</w:t>
      </w:r>
      <w:r w:rsidRPr="001146BA">
        <w:rPr>
          <w:sz w:val="24"/>
        </w:rPr>
        <w:t xml:space="preserve"> and </w:t>
      </w:r>
      <w:r w:rsidR="009266E0" w:rsidRPr="00F351BF">
        <w:rPr>
          <w:sz w:val="24"/>
        </w:rPr>
        <w:t>the Company</w:t>
      </w:r>
      <w:r w:rsidRPr="001146BA">
        <w:rPr>
          <w:sz w:val="24"/>
        </w:rPr>
        <w:t>’s Certificate of Incorporation and Bylaws, form and delegate</w:t>
      </w:r>
      <w:r w:rsidR="00F94716" w:rsidRPr="001146BA">
        <w:rPr>
          <w:sz w:val="24"/>
        </w:rPr>
        <w:t>, either exclusively or non-exclusively,</w:t>
      </w:r>
      <w:r w:rsidRPr="001146BA">
        <w:rPr>
          <w:sz w:val="24"/>
        </w:rPr>
        <w:t xml:space="preserve"> authority to </w:t>
      </w:r>
      <w:r w:rsidRPr="001146BA">
        <w:rPr>
          <w:sz w:val="24"/>
        </w:rPr>
        <w:lastRenderedPageBreak/>
        <w:t>subcommittees</w:t>
      </w:r>
      <w:r w:rsidR="00E459EE">
        <w:rPr>
          <w:sz w:val="24"/>
        </w:rPr>
        <w:t xml:space="preserve">. </w:t>
      </w:r>
      <w:r w:rsidRPr="001146BA">
        <w:rPr>
          <w:sz w:val="24"/>
        </w:rPr>
        <w:t>Subcommittees of the Committee will consist of one or more members of the Committee who will regularly report on their activities to the Committee.</w:t>
      </w:r>
      <w:r w:rsidR="00CB3415" w:rsidRPr="001146BA">
        <w:rPr>
          <w:sz w:val="24"/>
        </w:rPr>
        <w:t xml:space="preserve"> </w:t>
      </w:r>
    </w:p>
    <w:p w14:paraId="428A8F42" w14:textId="41043021" w:rsidR="004F2A26" w:rsidRPr="00053AF5" w:rsidRDefault="004F2A26" w:rsidP="00D94BDD">
      <w:pPr>
        <w:pStyle w:val="Heading1"/>
        <w:numPr>
          <w:ilvl w:val="0"/>
          <w:numId w:val="0"/>
        </w:numPr>
        <w:rPr>
          <w:sz w:val="24"/>
        </w:rPr>
      </w:pPr>
      <w:bookmarkStart w:id="6" w:name="_Hlk21526242"/>
      <w:r w:rsidRPr="00053AF5">
        <w:rPr>
          <w:sz w:val="24"/>
        </w:rPr>
        <w:t xml:space="preserve">REVIEW OF COMMITTEE </w:t>
      </w:r>
      <w:r w:rsidR="00053AF5" w:rsidRPr="00053AF5">
        <w:rPr>
          <w:sz w:val="24"/>
        </w:rPr>
        <w:t xml:space="preserve">COMPOSITION, PERFORMANCE AND </w:t>
      </w:r>
      <w:r w:rsidRPr="00053AF5">
        <w:rPr>
          <w:sz w:val="24"/>
        </w:rPr>
        <w:t>CHARTER</w:t>
      </w:r>
    </w:p>
    <w:p w14:paraId="16336CF2" w14:textId="54EEE2DC" w:rsidR="00A55A8B" w:rsidRPr="009D1FA4" w:rsidRDefault="00053AF5" w:rsidP="00D94BDD">
      <w:pPr>
        <w:pStyle w:val="BodyText"/>
        <w:ind w:firstLine="0"/>
        <w:rPr>
          <w:sz w:val="24"/>
        </w:rPr>
      </w:pPr>
      <w:r w:rsidRPr="00D94BDD">
        <w:rPr>
          <w:rFonts w:eastAsiaTheme="majorEastAsia"/>
          <w:sz w:val="24"/>
        </w:rPr>
        <w:t xml:space="preserve">The Committee will evaluate </w:t>
      </w:r>
      <w:r w:rsidR="00507EFD">
        <w:rPr>
          <w:rFonts w:eastAsiaTheme="majorEastAsia"/>
          <w:sz w:val="24"/>
        </w:rPr>
        <w:t>on a</w:t>
      </w:r>
      <w:r w:rsidR="00C951F9">
        <w:rPr>
          <w:rFonts w:eastAsiaTheme="majorEastAsia"/>
          <w:sz w:val="24"/>
        </w:rPr>
        <w:t>n annual</w:t>
      </w:r>
      <w:r w:rsidR="00371F4F">
        <w:rPr>
          <w:rFonts w:eastAsiaTheme="majorEastAsia"/>
          <w:sz w:val="24"/>
        </w:rPr>
        <w:t xml:space="preserve"> </w:t>
      </w:r>
      <w:r w:rsidR="00507EFD">
        <w:rPr>
          <w:rFonts w:eastAsiaTheme="majorEastAsia"/>
          <w:sz w:val="24"/>
        </w:rPr>
        <w:t xml:space="preserve">basis </w:t>
      </w:r>
      <w:r w:rsidRPr="00D94BDD">
        <w:rPr>
          <w:rFonts w:eastAsiaTheme="majorEastAsia"/>
          <w:sz w:val="24"/>
        </w:rPr>
        <w:t>the Committee’s composition and performance. The Committee also will review and reassess the adequacy of this Charter annually, and recommend to the Board any changes the Committee determines appropriate.</w:t>
      </w:r>
      <w:bookmarkEnd w:id="6"/>
    </w:p>
    <w:sectPr w:rsidR="00A55A8B" w:rsidRPr="009D1FA4" w:rsidSect="001F5240">
      <w:type w:val="continuous"/>
      <w:pgSz w:w="12240" w:h="15840" w:code="1"/>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CBAE6E" w14:textId="77777777" w:rsidR="00277559" w:rsidRDefault="00277559" w:rsidP="008960B6">
      <w:r>
        <w:separator/>
      </w:r>
    </w:p>
  </w:endnote>
  <w:endnote w:type="continuationSeparator" w:id="0">
    <w:p w14:paraId="4FF7E4EF" w14:textId="77777777" w:rsidR="00277559" w:rsidRDefault="00277559" w:rsidP="008960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9995C8" w14:textId="77777777" w:rsidR="00624702" w:rsidRDefault="0062470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6167403"/>
      <w:docPartObj>
        <w:docPartGallery w:val="Page Numbers (Bottom of Page)"/>
        <w:docPartUnique/>
      </w:docPartObj>
    </w:sdtPr>
    <w:sdtEndPr>
      <w:rPr>
        <w:noProof/>
      </w:rPr>
    </w:sdtEndPr>
    <w:sdtContent>
      <w:p w14:paraId="71E7A972" w14:textId="4BBEFF08" w:rsidR="00AF5F0A" w:rsidRDefault="00DE75BF" w:rsidP="00AF5F0A">
        <w:pPr>
          <w:pStyle w:val="Footer"/>
        </w:pPr>
        <w:r>
          <w:t>DATCHAT, INC.</w:t>
        </w:r>
        <w:r w:rsidR="00AF5F0A">
          <w:t xml:space="preserve"> </w:t>
        </w:r>
        <w:r w:rsidR="00AF5F0A">
          <w:tab/>
          <w:t xml:space="preserve">                             </w:t>
        </w:r>
        <w:r w:rsidR="001B4445">
          <w:t xml:space="preserve">                  </w:t>
        </w:r>
        <w:r w:rsidR="008758F3">
          <w:t xml:space="preserve">    </w:t>
        </w:r>
        <w:r w:rsidR="00C538E2">
          <w:t xml:space="preserve">      Compensation </w:t>
        </w:r>
        <w:r w:rsidR="00AF5F0A">
          <w:t>Committee Charter</w:t>
        </w:r>
        <w:r w:rsidR="00C538E2">
          <w:t xml:space="preserve">     </w:t>
        </w:r>
        <w:r w:rsidR="00AF5F0A">
          <w:fldChar w:fldCharType="begin"/>
        </w:r>
        <w:r w:rsidR="00AF5F0A">
          <w:instrText xml:space="preserve"> PAGE   \* MERGEFORMAT </w:instrText>
        </w:r>
        <w:r w:rsidR="00AF5F0A">
          <w:fldChar w:fldCharType="separate"/>
        </w:r>
        <w:r w:rsidR="0015241E">
          <w:rPr>
            <w:noProof/>
          </w:rPr>
          <w:t>5</w:t>
        </w:r>
        <w:r w:rsidR="00AF5F0A">
          <w:rPr>
            <w:noProof/>
          </w:rPr>
          <w:fldChar w:fldCharType="end"/>
        </w:r>
      </w:p>
    </w:sdtContent>
  </w:sdt>
  <w:p w14:paraId="1E6B57DB" w14:textId="0D0F1FBA" w:rsidR="00B53695" w:rsidRDefault="00B53695" w:rsidP="00E22039">
    <w:pPr>
      <w:pStyle w:val="Footer"/>
      <w:tabs>
        <w:tab w:val="left" w:pos="3345"/>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BB2640" w14:textId="6EE10C7D" w:rsidR="002B7924" w:rsidRDefault="00B53695" w:rsidP="00B53695">
    <w:pPr>
      <w:pStyle w:val="Footer"/>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C00108" w14:textId="77777777" w:rsidR="00277559" w:rsidRDefault="00277559" w:rsidP="008960B6">
      <w:r>
        <w:separator/>
      </w:r>
    </w:p>
  </w:footnote>
  <w:footnote w:type="continuationSeparator" w:id="0">
    <w:p w14:paraId="49532407" w14:textId="77777777" w:rsidR="00277559" w:rsidRDefault="00277559" w:rsidP="008960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645C9" w14:textId="77777777" w:rsidR="00624702" w:rsidRDefault="0062470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9F5D57" w14:textId="77777777" w:rsidR="00624702" w:rsidRDefault="0062470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00DA58" w14:textId="77777777" w:rsidR="00624702" w:rsidRDefault="006247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FA3EC18A"/>
    <w:lvl w:ilvl="0">
      <w:start w:val="1"/>
      <w:numFmt w:val="decimal"/>
      <w:pStyle w:val="ListNumber"/>
      <w:lvlText w:val="%1."/>
      <w:lvlJc w:val="left"/>
      <w:pPr>
        <w:ind w:left="720" w:hanging="720"/>
      </w:pPr>
      <w:rPr>
        <w:rFonts w:hint="default"/>
      </w:rPr>
    </w:lvl>
  </w:abstractNum>
  <w:abstractNum w:abstractNumId="1" w15:restartNumberingAfterBreak="0">
    <w:nsid w:val="FFFFFF89"/>
    <w:multiLevelType w:val="singleLevel"/>
    <w:tmpl w:val="6798AEB8"/>
    <w:lvl w:ilvl="0">
      <w:start w:val="1"/>
      <w:numFmt w:val="bullet"/>
      <w:pStyle w:val="ListBullet"/>
      <w:lvlText w:val=""/>
      <w:lvlJc w:val="left"/>
      <w:pPr>
        <w:ind w:left="720" w:hanging="720"/>
      </w:pPr>
      <w:rPr>
        <w:rFonts w:ascii="Symbol" w:hAnsi="Symbol" w:hint="default"/>
        <w:color w:val="FF0000"/>
      </w:rPr>
    </w:lvl>
  </w:abstractNum>
  <w:abstractNum w:abstractNumId="2" w15:restartNumberingAfterBreak="0">
    <w:nsid w:val="03EE6E73"/>
    <w:multiLevelType w:val="hybridMultilevel"/>
    <w:tmpl w:val="0A000D0C"/>
    <w:lvl w:ilvl="0" w:tplc="7656515E">
      <w:start w:val="1"/>
      <w:numFmt w:val="bullet"/>
      <w:lvlRestart w:val="0"/>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0FF3AE5"/>
    <w:multiLevelType w:val="hybridMultilevel"/>
    <w:tmpl w:val="0EDC7D16"/>
    <w:lvl w:ilvl="0" w:tplc="33B61AF6">
      <w:start w:val="1"/>
      <w:numFmt w:val="bullet"/>
      <w:lvlRestart w:val="0"/>
      <w:lvlText w:val=""/>
      <w:lvlJc w:val="left"/>
      <w:pPr>
        <w:ind w:left="360" w:hanging="360"/>
      </w:pPr>
      <w:rPr>
        <w:rFonts w:ascii="Symbol" w:hAnsi="Symbol" w:hint="default"/>
        <w:color w:val="FF000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8EC4477"/>
    <w:multiLevelType w:val="hybridMultilevel"/>
    <w:tmpl w:val="A2900622"/>
    <w:lvl w:ilvl="0" w:tplc="7656515E">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337D43"/>
    <w:multiLevelType w:val="hybridMultilevel"/>
    <w:tmpl w:val="375C270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BC7BAD"/>
    <w:multiLevelType w:val="hybridMultilevel"/>
    <w:tmpl w:val="A6767048"/>
    <w:lvl w:ilvl="0" w:tplc="CB64570C">
      <w:start w:val="1"/>
      <w:numFmt w:val="decimal"/>
      <w:lvlRestart w:val="0"/>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222CED"/>
    <w:multiLevelType w:val="hybridMultilevel"/>
    <w:tmpl w:val="9C16A902"/>
    <w:lvl w:ilvl="0" w:tplc="53487EEA">
      <w:start w:val="1"/>
      <w:numFmt w:val="decimal"/>
      <w:lvlRestart w:val="0"/>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C4646DA"/>
    <w:multiLevelType w:val="hybridMultilevel"/>
    <w:tmpl w:val="44B2E1BC"/>
    <w:lvl w:ilvl="0" w:tplc="CB64570C">
      <w:start w:val="1"/>
      <w:numFmt w:val="decimal"/>
      <w:lvlRestart w:val="0"/>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04740EC"/>
    <w:multiLevelType w:val="hybridMultilevel"/>
    <w:tmpl w:val="A648940A"/>
    <w:lvl w:ilvl="0" w:tplc="DADCBD0E">
      <w:start w:val="3"/>
      <w:numFmt w:val="decimal"/>
      <w:lvlRestart w:val="0"/>
      <w:lvlText w:val="%1."/>
      <w:lvlJc w:val="left"/>
      <w:pPr>
        <w:ind w:left="36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3765550"/>
    <w:multiLevelType w:val="hybridMultilevel"/>
    <w:tmpl w:val="C6646952"/>
    <w:lvl w:ilvl="0" w:tplc="53322C6E">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53F56C9"/>
    <w:multiLevelType w:val="multilevel"/>
    <w:tmpl w:val="922AD7E6"/>
    <w:name w:val="Outline-Scheme 1"/>
    <w:lvl w:ilvl="0">
      <w:start w:val="1"/>
      <w:numFmt w:val="upperRoman"/>
      <w:pStyle w:val="Heading1"/>
      <w:lvlText w:val="%1."/>
      <w:lvlJc w:val="left"/>
      <w:pPr>
        <w:tabs>
          <w:tab w:val="num" w:pos="720"/>
        </w:tabs>
        <w:ind w:left="0" w:firstLine="0"/>
      </w:pPr>
      <w:rPr>
        <w:rFonts w:hint="default"/>
        <w:b/>
        <w:i w:val="0"/>
        <w:caps w:val="0"/>
        <w:color w:val="010000"/>
        <w:u w:val="none"/>
      </w:rPr>
    </w:lvl>
    <w:lvl w:ilvl="1">
      <w:start w:val="1"/>
      <w:numFmt w:val="decimal"/>
      <w:pStyle w:val="Heading2"/>
      <w:lvlText w:val="%2."/>
      <w:lvlJc w:val="left"/>
      <w:pPr>
        <w:tabs>
          <w:tab w:val="num" w:pos="1080"/>
        </w:tabs>
        <w:ind w:left="0" w:firstLine="720"/>
      </w:pPr>
      <w:rPr>
        <w:rFonts w:hint="default"/>
        <w:b w:val="0"/>
        <w:i w:val="0"/>
        <w:caps w:val="0"/>
        <w:color w:val="010000"/>
        <w:u w:val="none"/>
      </w:rPr>
    </w:lvl>
    <w:lvl w:ilvl="2">
      <w:start w:val="1"/>
      <w:numFmt w:val="decimal"/>
      <w:pStyle w:val="Heading3"/>
      <w:lvlText w:val="%3."/>
      <w:lvlJc w:val="left"/>
      <w:pPr>
        <w:tabs>
          <w:tab w:val="num" w:pos="2160"/>
        </w:tabs>
        <w:ind w:left="0" w:firstLine="1440"/>
      </w:pPr>
      <w:rPr>
        <w:rFonts w:hint="default"/>
        <w:b/>
        <w:i w:val="0"/>
        <w:caps w:val="0"/>
        <w:color w:val="010000"/>
        <w:u w:val="none"/>
      </w:rPr>
    </w:lvl>
    <w:lvl w:ilvl="3">
      <w:start w:val="1"/>
      <w:numFmt w:val="lowerLetter"/>
      <w:pStyle w:val="Heading4"/>
      <w:lvlText w:val="%4."/>
      <w:lvlJc w:val="left"/>
      <w:pPr>
        <w:tabs>
          <w:tab w:val="num" w:pos="2880"/>
        </w:tabs>
        <w:ind w:left="0" w:firstLine="2160"/>
      </w:pPr>
      <w:rPr>
        <w:rFonts w:hint="default"/>
        <w:b/>
        <w:i w:val="0"/>
        <w:caps w:val="0"/>
        <w:color w:val="010000"/>
        <w:u w:val="none"/>
      </w:rPr>
    </w:lvl>
    <w:lvl w:ilvl="4">
      <w:start w:val="1"/>
      <w:numFmt w:val="lowerRoman"/>
      <w:pStyle w:val="Heading5"/>
      <w:lvlText w:val="(%5)"/>
      <w:lvlJc w:val="left"/>
      <w:pPr>
        <w:tabs>
          <w:tab w:val="num" w:pos="3600"/>
        </w:tabs>
        <w:ind w:left="0" w:firstLine="2880"/>
      </w:pPr>
      <w:rPr>
        <w:rFonts w:hint="default"/>
        <w:b/>
        <w:i w:val="0"/>
        <w:caps w:val="0"/>
        <w:color w:val="010000"/>
        <w:u w:val="none"/>
      </w:rPr>
    </w:lvl>
    <w:lvl w:ilvl="5">
      <w:start w:val="1"/>
      <w:numFmt w:val="lowerLetter"/>
      <w:pStyle w:val="Heading6"/>
      <w:lvlText w:val="(%6)"/>
      <w:lvlJc w:val="left"/>
      <w:pPr>
        <w:tabs>
          <w:tab w:val="num" w:pos="3600"/>
        </w:tabs>
        <w:ind w:left="0" w:firstLine="2880"/>
      </w:pPr>
      <w:rPr>
        <w:rFonts w:hint="default"/>
        <w:b/>
        <w:i w:val="0"/>
        <w:caps w:val="0"/>
        <w:color w:val="010000"/>
        <w:u w:val="none"/>
      </w:rPr>
    </w:lvl>
    <w:lvl w:ilvl="6">
      <w:start w:val="1"/>
      <w:numFmt w:val="decimal"/>
      <w:pStyle w:val="Heading7"/>
      <w:lvlText w:val="(%7)"/>
      <w:lvlJc w:val="left"/>
      <w:pPr>
        <w:tabs>
          <w:tab w:val="num" w:pos="4320"/>
        </w:tabs>
        <w:ind w:left="0" w:firstLine="3600"/>
      </w:pPr>
      <w:rPr>
        <w:rFonts w:hint="default"/>
        <w:b/>
        <w:i w:val="0"/>
        <w:caps w:val="0"/>
        <w:color w:val="010000"/>
        <w:u w:val="none"/>
      </w:rPr>
    </w:lvl>
    <w:lvl w:ilvl="7">
      <w:start w:val="1"/>
      <w:numFmt w:val="lowerRoman"/>
      <w:pStyle w:val="Heading8"/>
      <w:lvlText w:val="%8)"/>
      <w:lvlJc w:val="left"/>
      <w:pPr>
        <w:tabs>
          <w:tab w:val="num" w:pos="5040"/>
        </w:tabs>
        <w:ind w:left="0" w:firstLine="4320"/>
      </w:pPr>
      <w:rPr>
        <w:rFonts w:hint="default"/>
        <w:b/>
        <w:i w:val="0"/>
        <w:caps w:val="0"/>
        <w:color w:val="010000"/>
        <w:u w:val="none"/>
      </w:rPr>
    </w:lvl>
    <w:lvl w:ilvl="8">
      <w:start w:val="1"/>
      <w:numFmt w:val="lowerLetter"/>
      <w:pStyle w:val="Heading9"/>
      <w:lvlText w:val="%9)"/>
      <w:lvlJc w:val="left"/>
      <w:pPr>
        <w:tabs>
          <w:tab w:val="num" w:pos="5760"/>
        </w:tabs>
        <w:ind w:left="0" w:firstLine="5040"/>
      </w:pPr>
      <w:rPr>
        <w:rFonts w:hint="default"/>
        <w:b/>
        <w:i w:val="0"/>
        <w:caps w:val="0"/>
        <w:color w:val="010000"/>
        <w:u w:val="none"/>
      </w:rPr>
    </w:lvl>
  </w:abstractNum>
  <w:abstractNum w:abstractNumId="12" w15:restartNumberingAfterBreak="0">
    <w:nsid w:val="484B212C"/>
    <w:multiLevelType w:val="hybridMultilevel"/>
    <w:tmpl w:val="77A67FE2"/>
    <w:lvl w:ilvl="0" w:tplc="B792128A">
      <w:start w:val="1"/>
      <w:numFmt w:val="bullet"/>
      <w:lvlRestart w:val="0"/>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4B3F6FB5"/>
    <w:multiLevelType w:val="hybridMultilevel"/>
    <w:tmpl w:val="74369DE2"/>
    <w:lvl w:ilvl="0" w:tplc="B792128A">
      <w:start w:val="1"/>
      <w:numFmt w:val="bullet"/>
      <w:lvlRestart w:val="0"/>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555151F9"/>
    <w:multiLevelType w:val="hybridMultilevel"/>
    <w:tmpl w:val="6100BEB2"/>
    <w:lvl w:ilvl="0" w:tplc="51A0EBB8">
      <w:start w:val="1"/>
      <w:numFmt w:val="decimal"/>
      <w:lvlRestart w:val="0"/>
      <w:lvlText w:val="%1."/>
      <w:lvlJc w:val="left"/>
      <w:pPr>
        <w:ind w:left="36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69D039A"/>
    <w:multiLevelType w:val="hybridMultilevel"/>
    <w:tmpl w:val="72F4962C"/>
    <w:lvl w:ilvl="0" w:tplc="7E4CCA0A">
      <w:start w:val="1"/>
      <w:numFmt w:val="bullet"/>
      <w:lvlText w:val=""/>
      <w:lvlJc w:val="left"/>
      <w:pPr>
        <w:ind w:left="720" w:hanging="360"/>
      </w:pPr>
      <w:rPr>
        <w:rFonts w:ascii="Symbol" w:hAnsi="Symbo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AE42CDE"/>
    <w:multiLevelType w:val="hybridMultilevel"/>
    <w:tmpl w:val="F0E63E28"/>
    <w:lvl w:ilvl="0" w:tplc="CEAE8C16">
      <w:start w:val="1"/>
      <w:numFmt w:val="decimal"/>
      <w:lvlRestart w:val="0"/>
      <w:lvlText w:val="%1."/>
      <w:lvlJc w:val="left"/>
      <w:pPr>
        <w:ind w:left="360" w:hanging="360"/>
      </w:pPr>
      <w:rPr>
        <w:rFonts w:hint="default"/>
        <w:color w:val="FF000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5B77360A"/>
    <w:multiLevelType w:val="hybridMultilevel"/>
    <w:tmpl w:val="A0BE28DC"/>
    <w:lvl w:ilvl="0" w:tplc="CB64570C">
      <w:start w:val="1"/>
      <w:numFmt w:val="decimal"/>
      <w:lvlRestart w:val="0"/>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ABE3BF2"/>
    <w:multiLevelType w:val="hybridMultilevel"/>
    <w:tmpl w:val="CAE2E222"/>
    <w:lvl w:ilvl="0" w:tplc="CB64570C">
      <w:start w:val="1"/>
      <w:numFmt w:val="decimal"/>
      <w:lvlRestart w:val="0"/>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EE2679C"/>
    <w:multiLevelType w:val="hybridMultilevel"/>
    <w:tmpl w:val="5F804BDC"/>
    <w:lvl w:ilvl="0" w:tplc="CEF04D1C">
      <w:start w:val="1"/>
      <w:numFmt w:val="decimal"/>
      <w:lvlRestart w:val="0"/>
      <w:lvlText w:val="%1."/>
      <w:lvlJc w:val="left"/>
      <w:pPr>
        <w:ind w:left="360" w:hanging="360"/>
      </w:pPr>
      <w:rPr>
        <w:rFonts w:hint="default"/>
        <w:i w:val="0"/>
        <w:color w:val="FF000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11"/>
  </w:num>
  <w:num w:numId="4">
    <w:abstractNumId w:val="12"/>
  </w:num>
  <w:num w:numId="5">
    <w:abstractNumId w:val="13"/>
  </w:num>
  <w:num w:numId="6">
    <w:abstractNumId w:val="8"/>
  </w:num>
  <w:num w:numId="7">
    <w:abstractNumId w:val="18"/>
  </w:num>
  <w:num w:numId="8">
    <w:abstractNumId w:val="6"/>
  </w:num>
  <w:num w:numId="9">
    <w:abstractNumId w:val="17"/>
  </w:num>
  <w:num w:numId="10">
    <w:abstractNumId w:val="16"/>
  </w:num>
  <w:num w:numId="11">
    <w:abstractNumId w:val="10"/>
  </w:num>
  <w:num w:numId="12">
    <w:abstractNumId w:val="4"/>
  </w:num>
  <w:num w:numId="13">
    <w:abstractNumId w:val="2"/>
  </w:num>
  <w:num w:numId="14">
    <w:abstractNumId w:val="5"/>
  </w:num>
  <w:num w:numId="15">
    <w:abstractNumId w:val="7"/>
  </w:num>
  <w:num w:numId="16">
    <w:abstractNumId w:val="3"/>
  </w:num>
  <w:num w:numId="17">
    <w:abstractNumId w:val="19"/>
  </w:num>
  <w:num w:numId="18">
    <w:abstractNumId w:val="15"/>
  </w:num>
  <w:num w:numId="19">
    <w:abstractNumId w:val="9"/>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821" w:allStyles="1" w:customStyles="0" w:latentStyles="0" w:stylesInUse="0" w:headingStyles="1" w:numberingStyles="0" w:tableStyles="0" w:directFormattingOnRuns="0" w:directFormattingOnParagraphs="0" w:directFormattingOnNumbering="0" w:directFormattingOnTables="1" w:clearFormatting="1" w:top3HeadingStyles="1" w:visibleStyles="0" w:alternateStyleNames="0"/>
  <w:stylePaneSortMethod w:val="0000"/>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60B6"/>
    <w:rsid w:val="00001810"/>
    <w:rsid w:val="0000260F"/>
    <w:rsid w:val="000139EE"/>
    <w:rsid w:val="000242FC"/>
    <w:rsid w:val="000318BC"/>
    <w:rsid w:val="00032DE1"/>
    <w:rsid w:val="000368BC"/>
    <w:rsid w:val="000427F7"/>
    <w:rsid w:val="000428F9"/>
    <w:rsid w:val="00046641"/>
    <w:rsid w:val="00050978"/>
    <w:rsid w:val="00053AF5"/>
    <w:rsid w:val="00060522"/>
    <w:rsid w:val="00076469"/>
    <w:rsid w:val="00082525"/>
    <w:rsid w:val="00085DEA"/>
    <w:rsid w:val="00090214"/>
    <w:rsid w:val="000A21F4"/>
    <w:rsid w:val="000A5249"/>
    <w:rsid w:val="000C0864"/>
    <w:rsid w:val="000D0B22"/>
    <w:rsid w:val="000E02E4"/>
    <w:rsid w:val="000E068C"/>
    <w:rsid w:val="000E1390"/>
    <w:rsid w:val="000E1736"/>
    <w:rsid w:val="000F37E6"/>
    <w:rsid w:val="00100375"/>
    <w:rsid w:val="001146BA"/>
    <w:rsid w:val="00117C20"/>
    <w:rsid w:val="001276FD"/>
    <w:rsid w:val="001328C9"/>
    <w:rsid w:val="00133E90"/>
    <w:rsid w:val="00135169"/>
    <w:rsid w:val="0013557E"/>
    <w:rsid w:val="0015241E"/>
    <w:rsid w:val="0015279C"/>
    <w:rsid w:val="001560DE"/>
    <w:rsid w:val="00177724"/>
    <w:rsid w:val="00177DD4"/>
    <w:rsid w:val="0018718A"/>
    <w:rsid w:val="00193EFD"/>
    <w:rsid w:val="001B03D5"/>
    <w:rsid w:val="001B4445"/>
    <w:rsid w:val="001B580F"/>
    <w:rsid w:val="001B6EE7"/>
    <w:rsid w:val="001D5F1B"/>
    <w:rsid w:val="001E11F6"/>
    <w:rsid w:val="001E16BE"/>
    <w:rsid w:val="001F0006"/>
    <w:rsid w:val="001F5240"/>
    <w:rsid w:val="001F7E2F"/>
    <w:rsid w:val="00202CE6"/>
    <w:rsid w:val="00210325"/>
    <w:rsid w:val="00215712"/>
    <w:rsid w:val="00224331"/>
    <w:rsid w:val="0022437F"/>
    <w:rsid w:val="002426F7"/>
    <w:rsid w:val="00243927"/>
    <w:rsid w:val="00244352"/>
    <w:rsid w:val="00251116"/>
    <w:rsid w:val="00253514"/>
    <w:rsid w:val="00254894"/>
    <w:rsid w:val="00254EF7"/>
    <w:rsid w:val="00261A31"/>
    <w:rsid w:val="0027114B"/>
    <w:rsid w:val="00271B5A"/>
    <w:rsid w:val="00277559"/>
    <w:rsid w:val="00285475"/>
    <w:rsid w:val="002A78ED"/>
    <w:rsid w:val="002B5F49"/>
    <w:rsid w:val="002B7665"/>
    <w:rsid w:val="002B7924"/>
    <w:rsid w:val="002C29F3"/>
    <w:rsid w:val="002C2FD7"/>
    <w:rsid w:val="002C3BF0"/>
    <w:rsid w:val="002D1528"/>
    <w:rsid w:val="002D7389"/>
    <w:rsid w:val="002E2C27"/>
    <w:rsid w:val="002E3D7D"/>
    <w:rsid w:val="002F1740"/>
    <w:rsid w:val="002F27FA"/>
    <w:rsid w:val="002F4439"/>
    <w:rsid w:val="002F5B21"/>
    <w:rsid w:val="00306D95"/>
    <w:rsid w:val="003122D3"/>
    <w:rsid w:val="003342AD"/>
    <w:rsid w:val="0034331B"/>
    <w:rsid w:val="00343982"/>
    <w:rsid w:val="003600F5"/>
    <w:rsid w:val="00371F4F"/>
    <w:rsid w:val="00377F06"/>
    <w:rsid w:val="00380C26"/>
    <w:rsid w:val="00382341"/>
    <w:rsid w:val="00382BA6"/>
    <w:rsid w:val="00390658"/>
    <w:rsid w:val="003A7C85"/>
    <w:rsid w:val="003B5149"/>
    <w:rsid w:val="003C0C25"/>
    <w:rsid w:val="003C743B"/>
    <w:rsid w:val="0040301C"/>
    <w:rsid w:val="0040441B"/>
    <w:rsid w:val="004062FB"/>
    <w:rsid w:val="00414CB4"/>
    <w:rsid w:val="00427095"/>
    <w:rsid w:val="00430C5D"/>
    <w:rsid w:val="00433707"/>
    <w:rsid w:val="00450DEB"/>
    <w:rsid w:val="00457B50"/>
    <w:rsid w:val="0046140C"/>
    <w:rsid w:val="0047040B"/>
    <w:rsid w:val="00473D3F"/>
    <w:rsid w:val="00485151"/>
    <w:rsid w:val="00485559"/>
    <w:rsid w:val="00496620"/>
    <w:rsid w:val="004A4EBC"/>
    <w:rsid w:val="004B7A99"/>
    <w:rsid w:val="004C2F60"/>
    <w:rsid w:val="004C4726"/>
    <w:rsid w:val="004C708B"/>
    <w:rsid w:val="004F2A26"/>
    <w:rsid w:val="00507EFD"/>
    <w:rsid w:val="00510660"/>
    <w:rsid w:val="005143F9"/>
    <w:rsid w:val="00520C2D"/>
    <w:rsid w:val="00523A35"/>
    <w:rsid w:val="00523DFF"/>
    <w:rsid w:val="00523F8F"/>
    <w:rsid w:val="005241FA"/>
    <w:rsid w:val="00535D80"/>
    <w:rsid w:val="00554490"/>
    <w:rsid w:val="00563A03"/>
    <w:rsid w:val="00571237"/>
    <w:rsid w:val="00580715"/>
    <w:rsid w:val="005830AB"/>
    <w:rsid w:val="00587BC4"/>
    <w:rsid w:val="005B0883"/>
    <w:rsid w:val="005C0E5C"/>
    <w:rsid w:val="005C2242"/>
    <w:rsid w:val="005D0CA6"/>
    <w:rsid w:val="005D6394"/>
    <w:rsid w:val="005E0DCB"/>
    <w:rsid w:val="005F017B"/>
    <w:rsid w:val="005F30A2"/>
    <w:rsid w:val="005F4E3D"/>
    <w:rsid w:val="005F6A61"/>
    <w:rsid w:val="00602BFE"/>
    <w:rsid w:val="00624702"/>
    <w:rsid w:val="00630F4A"/>
    <w:rsid w:val="00634A39"/>
    <w:rsid w:val="00657496"/>
    <w:rsid w:val="00660B5E"/>
    <w:rsid w:val="0066237C"/>
    <w:rsid w:val="00663349"/>
    <w:rsid w:val="00673537"/>
    <w:rsid w:val="006743AF"/>
    <w:rsid w:val="00691006"/>
    <w:rsid w:val="006A2653"/>
    <w:rsid w:val="006A3660"/>
    <w:rsid w:val="006B78C6"/>
    <w:rsid w:val="006B7E0F"/>
    <w:rsid w:val="006D2600"/>
    <w:rsid w:val="006D2BBE"/>
    <w:rsid w:val="006D7857"/>
    <w:rsid w:val="006F181B"/>
    <w:rsid w:val="006F52F8"/>
    <w:rsid w:val="00701F0C"/>
    <w:rsid w:val="007024F0"/>
    <w:rsid w:val="00707E43"/>
    <w:rsid w:val="00715BBB"/>
    <w:rsid w:val="00715DA8"/>
    <w:rsid w:val="0072592B"/>
    <w:rsid w:val="007557E0"/>
    <w:rsid w:val="00756CF8"/>
    <w:rsid w:val="007621C7"/>
    <w:rsid w:val="00775EB6"/>
    <w:rsid w:val="00777D89"/>
    <w:rsid w:val="00777E91"/>
    <w:rsid w:val="007823E4"/>
    <w:rsid w:val="0078742E"/>
    <w:rsid w:val="00792D85"/>
    <w:rsid w:val="00795835"/>
    <w:rsid w:val="007A5A44"/>
    <w:rsid w:val="007A5D9F"/>
    <w:rsid w:val="007B07C3"/>
    <w:rsid w:val="007B0AF1"/>
    <w:rsid w:val="007B0FF8"/>
    <w:rsid w:val="007B3066"/>
    <w:rsid w:val="007C72FA"/>
    <w:rsid w:val="007E2158"/>
    <w:rsid w:val="00800991"/>
    <w:rsid w:val="00804352"/>
    <w:rsid w:val="008058FE"/>
    <w:rsid w:val="0081723B"/>
    <w:rsid w:val="00835D57"/>
    <w:rsid w:val="00835EF0"/>
    <w:rsid w:val="00837458"/>
    <w:rsid w:val="00854C07"/>
    <w:rsid w:val="008552F5"/>
    <w:rsid w:val="008758F3"/>
    <w:rsid w:val="0088212E"/>
    <w:rsid w:val="00891349"/>
    <w:rsid w:val="008960B6"/>
    <w:rsid w:val="008A18C0"/>
    <w:rsid w:val="008A1F0E"/>
    <w:rsid w:val="008A545F"/>
    <w:rsid w:val="008C08A1"/>
    <w:rsid w:val="008C592F"/>
    <w:rsid w:val="008D5EB4"/>
    <w:rsid w:val="008E3DD1"/>
    <w:rsid w:val="008E5CBD"/>
    <w:rsid w:val="008F31C6"/>
    <w:rsid w:val="008F4EB8"/>
    <w:rsid w:val="008F4ED0"/>
    <w:rsid w:val="008F5DC1"/>
    <w:rsid w:val="00901398"/>
    <w:rsid w:val="00907A69"/>
    <w:rsid w:val="009266E0"/>
    <w:rsid w:val="009279E8"/>
    <w:rsid w:val="00944E65"/>
    <w:rsid w:val="00955C7F"/>
    <w:rsid w:val="00971FE1"/>
    <w:rsid w:val="009802C1"/>
    <w:rsid w:val="009A1D1C"/>
    <w:rsid w:val="009A1E48"/>
    <w:rsid w:val="009A4BF0"/>
    <w:rsid w:val="009A5DD7"/>
    <w:rsid w:val="009A7471"/>
    <w:rsid w:val="009C02E2"/>
    <w:rsid w:val="009C49B5"/>
    <w:rsid w:val="009C78E4"/>
    <w:rsid w:val="009D117E"/>
    <w:rsid w:val="009D1FA4"/>
    <w:rsid w:val="009D5D3D"/>
    <w:rsid w:val="009E0116"/>
    <w:rsid w:val="009E1D4D"/>
    <w:rsid w:val="009F4F76"/>
    <w:rsid w:val="00A05A73"/>
    <w:rsid w:val="00A1201A"/>
    <w:rsid w:val="00A168B0"/>
    <w:rsid w:val="00A206EF"/>
    <w:rsid w:val="00A368E4"/>
    <w:rsid w:val="00A377D9"/>
    <w:rsid w:val="00A37D5B"/>
    <w:rsid w:val="00A46B2D"/>
    <w:rsid w:val="00A470B3"/>
    <w:rsid w:val="00A5162D"/>
    <w:rsid w:val="00A55A8B"/>
    <w:rsid w:val="00A57CDD"/>
    <w:rsid w:val="00A67562"/>
    <w:rsid w:val="00A72666"/>
    <w:rsid w:val="00A83E53"/>
    <w:rsid w:val="00A903F9"/>
    <w:rsid w:val="00AA11A7"/>
    <w:rsid w:val="00AA7236"/>
    <w:rsid w:val="00AB66CA"/>
    <w:rsid w:val="00AC2333"/>
    <w:rsid w:val="00AF5F0A"/>
    <w:rsid w:val="00AF6B7A"/>
    <w:rsid w:val="00B0517E"/>
    <w:rsid w:val="00B15F99"/>
    <w:rsid w:val="00B30077"/>
    <w:rsid w:val="00B36179"/>
    <w:rsid w:val="00B37351"/>
    <w:rsid w:val="00B53695"/>
    <w:rsid w:val="00B70A87"/>
    <w:rsid w:val="00B77245"/>
    <w:rsid w:val="00B83409"/>
    <w:rsid w:val="00BA78D3"/>
    <w:rsid w:val="00BA7C1C"/>
    <w:rsid w:val="00BB1616"/>
    <w:rsid w:val="00BB24EE"/>
    <w:rsid w:val="00BB3F5C"/>
    <w:rsid w:val="00BD21A9"/>
    <w:rsid w:val="00BD2A8C"/>
    <w:rsid w:val="00BD4323"/>
    <w:rsid w:val="00BE3F88"/>
    <w:rsid w:val="00BE526A"/>
    <w:rsid w:val="00BF159B"/>
    <w:rsid w:val="00C0111D"/>
    <w:rsid w:val="00C0177C"/>
    <w:rsid w:val="00C101E6"/>
    <w:rsid w:val="00C27149"/>
    <w:rsid w:val="00C3648E"/>
    <w:rsid w:val="00C423A6"/>
    <w:rsid w:val="00C43B7C"/>
    <w:rsid w:val="00C45F11"/>
    <w:rsid w:val="00C46585"/>
    <w:rsid w:val="00C5098A"/>
    <w:rsid w:val="00C538E2"/>
    <w:rsid w:val="00C54087"/>
    <w:rsid w:val="00C55150"/>
    <w:rsid w:val="00C627E9"/>
    <w:rsid w:val="00C659EB"/>
    <w:rsid w:val="00C800B5"/>
    <w:rsid w:val="00C951F9"/>
    <w:rsid w:val="00CA2620"/>
    <w:rsid w:val="00CB3415"/>
    <w:rsid w:val="00CB63E4"/>
    <w:rsid w:val="00CC1179"/>
    <w:rsid w:val="00CC577D"/>
    <w:rsid w:val="00CE04A3"/>
    <w:rsid w:val="00CE0D28"/>
    <w:rsid w:val="00CE1063"/>
    <w:rsid w:val="00CF4B65"/>
    <w:rsid w:val="00D13A6A"/>
    <w:rsid w:val="00D15F4B"/>
    <w:rsid w:val="00D2204B"/>
    <w:rsid w:val="00D32329"/>
    <w:rsid w:val="00D33288"/>
    <w:rsid w:val="00D337E8"/>
    <w:rsid w:val="00D429E8"/>
    <w:rsid w:val="00D4591C"/>
    <w:rsid w:val="00D6000B"/>
    <w:rsid w:val="00D64253"/>
    <w:rsid w:val="00D70B6E"/>
    <w:rsid w:val="00D81E26"/>
    <w:rsid w:val="00D832C9"/>
    <w:rsid w:val="00D935BE"/>
    <w:rsid w:val="00D94BDD"/>
    <w:rsid w:val="00D965E8"/>
    <w:rsid w:val="00DA6EB5"/>
    <w:rsid w:val="00DC4F6F"/>
    <w:rsid w:val="00DD7511"/>
    <w:rsid w:val="00DE4CE4"/>
    <w:rsid w:val="00DE75BF"/>
    <w:rsid w:val="00E003A9"/>
    <w:rsid w:val="00E07F88"/>
    <w:rsid w:val="00E14A93"/>
    <w:rsid w:val="00E15EB2"/>
    <w:rsid w:val="00E16830"/>
    <w:rsid w:val="00E22039"/>
    <w:rsid w:val="00E24416"/>
    <w:rsid w:val="00E32B9E"/>
    <w:rsid w:val="00E44432"/>
    <w:rsid w:val="00E459EE"/>
    <w:rsid w:val="00E47A8E"/>
    <w:rsid w:val="00E60EFC"/>
    <w:rsid w:val="00E61854"/>
    <w:rsid w:val="00E83417"/>
    <w:rsid w:val="00E8463E"/>
    <w:rsid w:val="00E94376"/>
    <w:rsid w:val="00E94593"/>
    <w:rsid w:val="00E96451"/>
    <w:rsid w:val="00EA6FEE"/>
    <w:rsid w:val="00EB7CAD"/>
    <w:rsid w:val="00EC5907"/>
    <w:rsid w:val="00ED5807"/>
    <w:rsid w:val="00EE726A"/>
    <w:rsid w:val="00EF0E21"/>
    <w:rsid w:val="00EF5E96"/>
    <w:rsid w:val="00F10327"/>
    <w:rsid w:val="00F21818"/>
    <w:rsid w:val="00F24828"/>
    <w:rsid w:val="00F26C33"/>
    <w:rsid w:val="00F32DE8"/>
    <w:rsid w:val="00F351BF"/>
    <w:rsid w:val="00F36CE2"/>
    <w:rsid w:val="00F46B3A"/>
    <w:rsid w:val="00F612C8"/>
    <w:rsid w:val="00F94716"/>
    <w:rsid w:val="00F9552E"/>
    <w:rsid w:val="00F96519"/>
    <w:rsid w:val="00FB1C76"/>
    <w:rsid w:val="00FC4953"/>
    <w:rsid w:val="00FC58DB"/>
    <w:rsid w:val="00FD33A0"/>
    <w:rsid w:val="00FD6913"/>
    <w:rsid w:val="00FF59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3713A98D"/>
  <w15:docId w15:val="{B41EE394-79F9-4C9B-9816-F3CBBC8E9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Number" w:uiPriority="99"/>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qFormat="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qFormat="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36CE2"/>
    <w:rPr>
      <w:rFonts w:eastAsiaTheme="minorHAnsi"/>
      <w:sz w:val="24"/>
      <w:szCs w:val="24"/>
    </w:rPr>
  </w:style>
  <w:style w:type="paragraph" w:styleId="Heading1">
    <w:name w:val="heading 1"/>
    <w:basedOn w:val="Normal"/>
    <w:next w:val="BodyText"/>
    <w:uiPriority w:val="9"/>
    <w:qFormat/>
    <w:rsid w:val="005241FA"/>
    <w:pPr>
      <w:numPr>
        <w:numId w:val="3"/>
      </w:numPr>
      <w:spacing w:after="240"/>
      <w:outlineLvl w:val="0"/>
    </w:pPr>
    <w:rPr>
      <w:rFonts w:eastAsiaTheme="majorEastAsia"/>
      <w:b/>
      <w:bCs/>
      <w:sz w:val="22"/>
    </w:rPr>
  </w:style>
  <w:style w:type="paragraph" w:styleId="Heading2">
    <w:name w:val="heading 2"/>
    <w:basedOn w:val="Normal"/>
    <w:next w:val="BodyText"/>
    <w:uiPriority w:val="9"/>
    <w:qFormat/>
    <w:rsid w:val="00CB63E4"/>
    <w:pPr>
      <w:numPr>
        <w:ilvl w:val="1"/>
        <w:numId w:val="3"/>
      </w:numPr>
      <w:tabs>
        <w:tab w:val="left" w:pos="1080"/>
      </w:tabs>
      <w:spacing w:after="240"/>
      <w:jc w:val="both"/>
      <w:outlineLvl w:val="1"/>
    </w:pPr>
    <w:rPr>
      <w:rFonts w:eastAsiaTheme="majorEastAsia"/>
      <w:bCs/>
      <w:sz w:val="22"/>
    </w:rPr>
  </w:style>
  <w:style w:type="paragraph" w:styleId="Heading3">
    <w:name w:val="heading 3"/>
    <w:basedOn w:val="Normal"/>
    <w:next w:val="BodyText"/>
    <w:uiPriority w:val="9"/>
    <w:semiHidden/>
    <w:unhideWhenUsed/>
    <w:qFormat/>
    <w:rsid w:val="005241FA"/>
    <w:pPr>
      <w:numPr>
        <w:ilvl w:val="2"/>
        <w:numId w:val="3"/>
      </w:numPr>
      <w:tabs>
        <w:tab w:val="left" w:pos="2160"/>
      </w:tabs>
      <w:spacing w:after="240"/>
      <w:outlineLvl w:val="2"/>
    </w:pPr>
    <w:rPr>
      <w:rFonts w:eastAsiaTheme="majorEastAsia"/>
      <w:bCs/>
    </w:rPr>
  </w:style>
  <w:style w:type="paragraph" w:styleId="Heading4">
    <w:name w:val="heading 4"/>
    <w:basedOn w:val="Normal"/>
    <w:next w:val="BodyText"/>
    <w:uiPriority w:val="9"/>
    <w:semiHidden/>
    <w:unhideWhenUsed/>
    <w:qFormat/>
    <w:rsid w:val="005241FA"/>
    <w:pPr>
      <w:numPr>
        <w:ilvl w:val="3"/>
        <w:numId w:val="3"/>
      </w:numPr>
      <w:tabs>
        <w:tab w:val="left" w:pos="2880"/>
      </w:tabs>
      <w:spacing w:after="240"/>
      <w:outlineLvl w:val="3"/>
    </w:pPr>
    <w:rPr>
      <w:rFonts w:eastAsiaTheme="majorEastAsia"/>
      <w:bCs/>
      <w:iCs/>
    </w:rPr>
  </w:style>
  <w:style w:type="paragraph" w:styleId="Heading5">
    <w:name w:val="heading 5"/>
    <w:basedOn w:val="Normal"/>
    <w:next w:val="BodyText"/>
    <w:uiPriority w:val="9"/>
    <w:semiHidden/>
    <w:unhideWhenUsed/>
    <w:qFormat/>
    <w:rsid w:val="005241FA"/>
    <w:pPr>
      <w:numPr>
        <w:ilvl w:val="4"/>
        <w:numId w:val="3"/>
      </w:numPr>
      <w:tabs>
        <w:tab w:val="left" w:pos="3600"/>
      </w:tabs>
      <w:spacing w:after="240"/>
      <w:outlineLvl w:val="4"/>
    </w:pPr>
    <w:rPr>
      <w:rFonts w:eastAsiaTheme="majorEastAsia"/>
    </w:rPr>
  </w:style>
  <w:style w:type="paragraph" w:styleId="Heading6">
    <w:name w:val="heading 6"/>
    <w:basedOn w:val="Normal"/>
    <w:next w:val="BodyText"/>
    <w:uiPriority w:val="9"/>
    <w:semiHidden/>
    <w:unhideWhenUsed/>
    <w:qFormat/>
    <w:rsid w:val="005241FA"/>
    <w:pPr>
      <w:numPr>
        <w:ilvl w:val="5"/>
        <w:numId w:val="3"/>
      </w:numPr>
      <w:tabs>
        <w:tab w:val="left" w:pos="3600"/>
      </w:tabs>
      <w:spacing w:after="240"/>
      <w:outlineLvl w:val="5"/>
    </w:pPr>
    <w:rPr>
      <w:rFonts w:eastAsiaTheme="majorEastAsia"/>
      <w:iCs/>
    </w:rPr>
  </w:style>
  <w:style w:type="paragraph" w:styleId="Heading7">
    <w:name w:val="heading 7"/>
    <w:basedOn w:val="Normal"/>
    <w:next w:val="BodyText"/>
    <w:uiPriority w:val="9"/>
    <w:semiHidden/>
    <w:unhideWhenUsed/>
    <w:qFormat/>
    <w:rsid w:val="005241FA"/>
    <w:pPr>
      <w:numPr>
        <w:ilvl w:val="6"/>
        <w:numId w:val="3"/>
      </w:numPr>
      <w:tabs>
        <w:tab w:val="left" w:pos="4320"/>
      </w:tabs>
      <w:spacing w:after="240"/>
      <w:outlineLvl w:val="6"/>
    </w:pPr>
    <w:rPr>
      <w:rFonts w:eastAsiaTheme="majorEastAsia"/>
      <w:iCs/>
    </w:rPr>
  </w:style>
  <w:style w:type="paragraph" w:styleId="Heading8">
    <w:name w:val="heading 8"/>
    <w:basedOn w:val="Normal"/>
    <w:next w:val="BodyText"/>
    <w:uiPriority w:val="9"/>
    <w:semiHidden/>
    <w:unhideWhenUsed/>
    <w:qFormat/>
    <w:rsid w:val="005241FA"/>
    <w:pPr>
      <w:numPr>
        <w:ilvl w:val="7"/>
        <w:numId w:val="3"/>
      </w:numPr>
      <w:tabs>
        <w:tab w:val="left" w:pos="5040"/>
      </w:tabs>
      <w:spacing w:after="240"/>
      <w:outlineLvl w:val="7"/>
    </w:pPr>
    <w:rPr>
      <w:rFonts w:eastAsiaTheme="majorEastAsia"/>
    </w:rPr>
  </w:style>
  <w:style w:type="paragraph" w:styleId="Heading9">
    <w:name w:val="heading 9"/>
    <w:basedOn w:val="Normal"/>
    <w:next w:val="BodyText"/>
    <w:uiPriority w:val="9"/>
    <w:semiHidden/>
    <w:unhideWhenUsed/>
    <w:qFormat/>
    <w:rsid w:val="005241FA"/>
    <w:pPr>
      <w:numPr>
        <w:ilvl w:val="8"/>
        <w:numId w:val="3"/>
      </w:numPr>
      <w:tabs>
        <w:tab w:val="left" w:pos="5760"/>
      </w:tabs>
      <w:spacing w:after="240"/>
      <w:outlineLvl w:val="8"/>
    </w:pPr>
    <w:rPr>
      <w:rFonts w:eastAsiaTheme="majorEastAsia"/>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qFormat/>
    <w:rsid w:val="005241FA"/>
    <w:pPr>
      <w:widowControl w:val="0"/>
      <w:spacing w:after="240"/>
      <w:ind w:firstLine="720"/>
    </w:pPr>
    <w:rPr>
      <w:sz w:val="22"/>
    </w:rPr>
  </w:style>
  <w:style w:type="paragraph" w:styleId="BodyText2">
    <w:name w:val="Body Text 2"/>
    <w:basedOn w:val="Normal"/>
    <w:qFormat/>
    <w:rsid w:val="005D0CA6"/>
    <w:pPr>
      <w:widowControl w:val="0"/>
      <w:spacing w:line="480" w:lineRule="auto"/>
      <w:ind w:firstLine="720"/>
    </w:pPr>
  </w:style>
  <w:style w:type="paragraph" w:styleId="Footer">
    <w:name w:val="footer"/>
    <w:basedOn w:val="Normal"/>
    <w:link w:val="FooterChar"/>
    <w:uiPriority w:val="99"/>
    <w:rsid w:val="002B7924"/>
    <w:pPr>
      <w:tabs>
        <w:tab w:val="center" w:pos="4680"/>
        <w:tab w:val="right" w:pos="9360"/>
      </w:tabs>
    </w:pPr>
  </w:style>
  <w:style w:type="paragraph" w:styleId="Header">
    <w:name w:val="header"/>
    <w:basedOn w:val="Normal"/>
    <w:uiPriority w:val="99"/>
    <w:semiHidden/>
    <w:rsid w:val="002B7924"/>
    <w:pPr>
      <w:tabs>
        <w:tab w:val="center" w:pos="4680"/>
        <w:tab w:val="right" w:pos="9360"/>
      </w:tabs>
    </w:pPr>
  </w:style>
  <w:style w:type="character" w:customStyle="1" w:styleId="DocID">
    <w:name w:val="DocID"/>
    <w:basedOn w:val="DefaultParagraphFont"/>
    <w:rsid w:val="005D0CA6"/>
    <w:rPr>
      <w:sz w:val="16"/>
    </w:rPr>
  </w:style>
  <w:style w:type="paragraph" w:customStyle="1" w:styleId="BusinessSignature">
    <w:name w:val="Business Signature"/>
    <w:basedOn w:val="Normal"/>
    <w:qFormat/>
    <w:rsid w:val="00F32DE8"/>
    <w:pPr>
      <w:tabs>
        <w:tab w:val="left" w:pos="403"/>
        <w:tab w:val="right" w:pos="4320"/>
      </w:tabs>
    </w:pPr>
  </w:style>
  <w:style w:type="paragraph" w:customStyle="1" w:styleId="SectionHeading">
    <w:name w:val="SectionHeading"/>
    <w:basedOn w:val="Normal"/>
    <w:next w:val="Normal"/>
    <w:rsid w:val="002B7924"/>
    <w:pPr>
      <w:spacing w:after="240"/>
      <w:jc w:val="center"/>
      <w:outlineLvl w:val="8"/>
    </w:pPr>
    <w:rPr>
      <w:b/>
      <w:caps/>
      <w:szCs w:val="20"/>
    </w:rPr>
  </w:style>
  <w:style w:type="paragraph" w:customStyle="1" w:styleId="SectionPageHeading">
    <w:name w:val="SectionPageHeading"/>
    <w:basedOn w:val="Normal"/>
    <w:next w:val="Normal"/>
    <w:rsid w:val="002B7924"/>
    <w:pPr>
      <w:spacing w:after="240"/>
      <w:jc w:val="right"/>
    </w:pPr>
    <w:rPr>
      <w:b/>
      <w:szCs w:val="20"/>
    </w:rPr>
  </w:style>
  <w:style w:type="paragraph" w:styleId="TableofAuthorities">
    <w:name w:val="table of authorities"/>
    <w:basedOn w:val="Normal"/>
    <w:next w:val="Normal"/>
    <w:semiHidden/>
    <w:rsid w:val="002B7924"/>
    <w:pPr>
      <w:spacing w:after="240"/>
      <w:ind w:left="720" w:hanging="720"/>
      <w:jc w:val="both"/>
    </w:pPr>
  </w:style>
  <w:style w:type="paragraph" w:styleId="TOAHeading">
    <w:name w:val="toa heading"/>
    <w:basedOn w:val="Normal"/>
    <w:next w:val="Normal"/>
    <w:semiHidden/>
    <w:rsid w:val="002B7924"/>
    <w:pPr>
      <w:spacing w:before="240"/>
    </w:pPr>
    <w:rPr>
      <w:b/>
      <w:bCs/>
      <w:caps/>
      <w:u w:val="single"/>
    </w:rPr>
  </w:style>
  <w:style w:type="paragraph" w:styleId="TOC1">
    <w:name w:val="toc 1"/>
    <w:basedOn w:val="Normal"/>
    <w:next w:val="Normal"/>
    <w:autoRedefine/>
    <w:uiPriority w:val="39"/>
    <w:semiHidden/>
    <w:rsid w:val="005D0CA6"/>
    <w:pPr>
      <w:tabs>
        <w:tab w:val="right" w:leader="dot" w:pos="9360"/>
      </w:tabs>
      <w:spacing w:after="240"/>
      <w:ind w:left="720" w:right="288" w:hanging="720"/>
    </w:pPr>
  </w:style>
  <w:style w:type="paragraph" w:styleId="TOC2">
    <w:name w:val="toc 2"/>
    <w:basedOn w:val="Normal"/>
    <w:next w:val="Normal"/>
    <w:autoRedefine/>
    <w:uiPriority w:val="39"/>
    <w:semiHidden/>
    <w:rsid w:val="00F36CE2"/>
    <w:pPr>
      <w:tabs>
        <w:tab w:val="right" w:leader="dot" w:pos="9360"/>
      </w:tabs>
      <w:spacing w:after="240"/>
      <w:ind w:left="1425" w:hanging="691"/>
    </w:pPr>
  </w:style>
  <w:style w:type="paragraph" w:styleId="TOC3">
    <w:name w:val="toc 3"/>
    <w:basedOn w:val="Normal"/>
    <w:next w:val="Normal"/>
    <w:autoRedefine/>
    <w:uiPriority w:val="39"/>
    <w:semiHidden/>
    <w:rsid w:val="005D0CA6"/>
    <w:pPr>
      <w:tabs>
        <w:tab w:val="right" w:leader="dot" w:pos="9360"/>
      </w:tabs>
      <w:spacing w:after="240"/>
      <w:ind w:left="2160" w:right="288" w:hanging="734"/>
    </w:pPr>
  </w:style>
  <w:style w:type="paragraph" w:styleId="TOC4">
    <w:name w:val="toc 4"/>
    <w:basedOn w:val="Normal"/>
    <w:next w:val="Normal"/>
    <w:autoRedefine/>
    <w:uiPriority w:val="39"/>
    <w:semiHidden/>
    <w:rsid w:val="005D0CA6"/>
    <w:pPr>
      <w:tabs>
        <w:tab w:val="right" w:leader="dot" w:pos="9360"/>
      </w:tabs>
      <w:spacing w:after="240"/>
      <w:ind w:left="2880" w:right="288" w:hanging="720"/>
    </w:pPr>
  </w:style>
  <w:style w:type="paragraph" w:styleId="TOC5">
    <w:name w:val="toc 5"/>
    <w:basedOn w:val="TOC4"/>
    <w:next w:val="Normal"/>
    <w:autoRedefine/>
    <w:uiPriority w:val="39"/>
    <w:semiHidden/>
    <w:rsid w:val="005D0CA6"/>
    <w:pPr>
      <w:ind w:left="3600"/>
    </w:pPr>
  </w:style>
  <w:style w:type="paragraph" w:styleId="TOC6">
    <w:name w:val="toc 6"/>
    <w:basedOn w:val="Normal"/>
    <w:next w:val="Normal"/>
    <w:autoRedefine/>
    <w:uiPriority w:val="39"/>
    <w:semiHidden/>
    <w:rsid w:val="005D0CA6"/>
    <w:pPr>
      <w:tabs>
        <w:tab w:val="right" w:leader="dot" w:pos="9360"/>
      </w:tabs>
      <w:spacing w:after="240"/>
      <w:ind w:left="4320" w:right="288" w:hanging="720"/>
    </w:pPr>
  </w:style>
  <w:style w:type="paragraph" w:styleId="TOC7">
    <w:name w:val="toc 7"/>
    <w:basedOn w:val="Normal"/>
    <w:next w:val="Normal"/>
    <w:autoRedefine/>
    <w:uiPriority w:val="39"/>
    <w:semiHidden/>
    <w:rsid w:val="005D0CA6"/>
    <w:pPr>
      <w:tabs>
        <w:tab w:val="right" w:leader="dot" w:pos="9360"/>
      </w:tabs>
      <w:spacing w:after="240"/>
      <w:ind w:left="5040" w:right="288" w:hanging="720"/>
    </w:pPr>
  </w:style>
  <w:style w:type="paragraph" w:styleId="TOC8">
    <w:name w:val="toc 8"/>
    <w:basedOn w:val="TOC7"/>
    <w:next w:val="Normal"/>
    <w:autoRedefine/>
    <w:uiPriority w:val="39"/>
    <w:semiHidden/>
    <w:rsid w:val="005D0CA6"/>
  </w:style>
  <w:style w:type="paragraph" w:styleId="TOC9">
    <w:name w:val="toc 9"/>
    <w:basedOn w:val="TOC8"/>
    <w:next w:val="Normal"/>
    <w:autoRedefine/>
    <w:uiPriority w:val="39"/>
    <w:semiHidden/>
    <w:rsid w:val="005D0CA6"/>
  </w:style>
  <w:style w:type="paragraph" w:styleId="TOCHeading">
    <w:name w:val="TOC Heading"/>
    <w:basedOn w:val="Normal"/>
    <w:next w:val="TOCPage"/>
    <w:uiPriority w:val="39"/>
    <w:semiHidden/>
    <w:rsid w:val="005D0CA6"/>
    <w:pPr>
      <w:keepNext/>
      <w:spacing w:after="240"/>
      <w:jc w:val="center"/>
    </w:pPr>
    <w:rPr>
      <w:rFonts w:cstheme="majorBidi"/>
      <w:b/>
    </w:rPr>
  </w:style>
  <w:style w:type="paragraph" w:customStyle="1" w:styleId="TOCPage">
    <w:name w:val="TOC Page"/>
    <w:basedOn w:val="Normal"/>
    <w:next w:val="TOC1"/>
    <w:semiHidden/>
    <w:rsid w:val="005D0CA6"/>
    <w:pPr>
      <w:spacing w:after="240"/>
      <w:jc w:val="right"/>
    </w:pPr>
    <w:rPr>
      <w:b/>
    </w:rPr>
  </w:style>
  <w:style w:type="paragraph" w:styleId="ListBullet">
    <w:name w:val="List Bullet"/>
    <w:basedOn w:val="Normal"/>
    <w:uiPriority w:val="99"/>
    <w:unhideWhenUsed/>
    <w:rsid w:val="000E02E4"/>
    <w:pPr>
      <w:numPr>
        <w:numId w:val="1"/>
      </w:numPr>
      <w:spacing w:after="120"/>
      <w:ind w:left="1080" w:hanging="360"/>
    </w:pPr>
    <w:rPr>
      <w:sz w:val="22"/>
    </w:rPr>
  </w:style>
  <w:style w:type="paragraph" w:styleId="Signature">
    <w:name w:val="Signature"/>
    <w:basedOn w:val="Normal"/>
    <w:link w:val="SignatureChar"/>
    <w:qFormat/>
    <w:rsid w:val="002B7924"/>
    <w:pPr>
      <w:ind w:left="4320"/>
    </w:pPr>
    <w:rPr>
      <w:rFonts w:eastAsia="Times New Roman"/>
    </w:rPr>
  </w:style>
  <w:style w:type="character" w:customStyle="1" w:styleId="SignatureChar">
    <w:name w:val="Signature Char"/>
    <w:basedOn w:val="DefaultParagraphFont"/>
    <w:link w:val="Signature"/>
    <w:rsid w:val="002B7924"/>
    <w:rPr>
      <w:rFonts w:eastAsia="Times New Roman"/>
      <w:sz w:val="24"/>
      <w:szCs w:val="24"/>
    </w:rPr>
  </w:style>
  <w:style w:type="paragraph" w:styleId="Closing">
    <w:name w:val="Closing"/>
    <w:basedOn w:val="Normal"/>
    <w:link w:val="ClosingChar"/>
    <w:rsid w:val="002B7924"/>
    <w:pPr>
      <w:ind w:left="4320"/>
    </w:pPr>
    <w:rPr>
      <w:rFonts w:eastAsia="Times New Roman"/>
    </w:rPr>
  </w:style>
  <w:style w:type="character" w:customStyle="1" w:styleId="ClosingChar">
    <w:name w:val="Closing Char"/>
    <w:basedOn w:val="DefaultParagraphFont"/>
    <w:link w:val="Closing"/>
    <w:rsid w:val="002B7924"/>
    <w:rPr>
      <w:rFonts w:eastAsia="Times New Roman"/>
      <w:sz w:val="24"/>
      <w:szCs w:val="24"/>
    </w:rPr>
  </w:style>
  <w:style w:type="paragraph" w:styleId="Subtitle">
    <w:name w:val="Subtitle"/>
    <w:basedOn w:val="Normal"/>
    <w:next w:val="BodyText"/>
    <w:link w:val="SubtitleChar"/>
    <w:qFormat/>
    <w:rsid w:val="005D0CA6"/>
    <w:pPr>
      <w:keepNext/>
      <w:numPr>
        <w:ilvl w:val="1"/>
      </w:numPr>
      <w:spacing w:after="240"/>
    </w:pPr>
    <w:rPr>
      <w:rFonts w:eastAsiaTheme="majorEastAsia" w:cstheme="majorBidi"/>
      <w:b/>
      <w:iCs/>
    </w:rPr>
  </w:style>
  <w:style w:type="character" w:customStyle="1" w:styleId="SubtitleChar">
    <w:name w:val="Subtitle Char"/>
    <w:basedOn w:val="DefaultParagraphFont"/>
    <w:link w:val="Subtitle"/>
    <w:rsid w:val="002B7924"/>
    <w:rPr>
      <w:rFonts w:eastAsiaTheme="majorEastAsia" w:cstheme="majorBidi"/>
      <w:b/>
      <w:iCs/>
      <w:sz w:val="24"/>
      <w:szCs w:val="24"/>
    </w:rPr>
  </w:style>
  <w:style w:type="character" w:customStyle="1" w:styleId="FooterChar">
    <w:name w:val="Footer Char"/>
    <w:basedOn w:val="DefaultParagraphFont"/>
    <w:link w:val="Footer"/>
    <w:uiPriority w:val="99"/>
    <w:rsid w:val="00F32DE8"/>
    <w:rPr>
      <w:rFonts w:eastAsiaTheme="minorHAnsi"/>
      <w:sz w:val="24"/>
      <w:szCs w:val="24"/>
    </w:rPr>
  </w:style>
  <w:style w:type="paragraph" w:styleId="Title">
    <w:name w:val="Title"/>
    <w:basedOn w:val="Normal"/>
    <w:next w:val="BodyText"/>
    <w:link w:val="TitleChar"/>
    <w:qFormat/>
    <w:rsid w:val="005241FA"/>
    <w:pPr>
      <w:keepNext/>
      <w:spacing w:before="240" w:after="240"/>
      <w:jc w:val="center"/>
    </w:pPr>
    <w:rPr>
      <w:rFonts w:eastAsiaTheme="majorEastAsia" w:cstheme="majorBidi"/>
      <w:b/>
      <w:caps/>
      <w:kern w:val="28"/>
      <w:sz w:val="22"/>
      <w:szCs w:val="52"/>
    </w:rPr>
  </w:style>
  <w:style w:type="character" w:customStyle="1" w:styleId="TitleChar">
    <w:name w:val="Title Char"/>
    <w:basedOn w:val="DefaultParagraphFont"/>
    <w:link w:val="Title"/>
    <w:rsid w:val="005241FA"/>
    <w:rPr>
      <w:rFonts w:eastAsiaTheme="majorEastAsia" w:cstheme="majorBidi"/>
      <w:b/>
      <w:caps/>
      <w:kern w:val="28"/>
      <w:sz w:val="22"/>
      <w:szCs w:val="52"/>
    </w:rPr>
  </w:style>
  <w:style w:type="paragraph" w:customStyle="1" w:styleId="CoverPage">
    <w:name w:val="CoverPage"/>
    <w:basedOn w:val="Normal"/>
    <w:rsid w:val="00F32DE8"/>
    <w:pPr>
      <w:spacing w:after="240"/>
      <w:jc w:val="center"/>
    </w:pPr>
    <w:rPr>
      <w:b/>
      <w:caps/>
    </w:rPr>
  </w:style>
  <w:style w:type="paragraph" w:customStyle="1" w:styleId="BodyTextContinued">
    <w:name w:val="Body Text Continued"/>
    <w:basedOn w:val="Normal"/>
    <w:next w:val="BodyText"/>
    <w:qFormat/>
    <w:rsid w:val="005D0CA6"/>
    <w:pPr>
      <w:widowControl w:val="0"/>
      <w:spacing w:after="240"/>
    </w:pPr>
  </w:style>
  <w:style w:type="paragraph" w:styleId="ListNumber">
    <w:name w:val="List Number"/>
    <w:basedOn w:val="Normal"/>
    <w:uiPriority w:val="99"/>
    <w:unhideWhenUsed/>
    <w:rsid w:val="005D0CA6"/>
    <w:pPr>
      <w:numPr>
        <w:numId w:val="2"/>
      </w:numPr>
      <w:spacing w:after="240"/>
      <w:contextualSpacing/>
    </w:pPr>
  </w:style>
  <w:style w:type="paragraph" w:styleId="Quote">
    <w:name w:val="Quote"/>
    <w:basedOn w:val="Normal"/>
    <w:next w:val="BodyTextContinued"/>
    <w:link w:val="QuoteChar"/>
    <w:uiPriority w:val="29"/>
    <w:qFormat/>
    <w:rsid w:val="005D0CA6"/>
    <w:pPr>
      <w:spacing w:after="240"/>
      <w:ind w:left="1440" w:right="1440"/>
    </w:pPr>
    <w:rPr>
      <w:iCs/>
    </w:rPr>
  </w:style>
  <w:style w:type="character" w:customStyle="1" w:styleId="QuoteChar">
    <w:name w:val="Quote Char"/>
    <w:basedOn w:val="DefaultParagraphFont"/>
    <w:link w:val="Quote"/>
    <w:uiPriority w:val="29"/>
    <w:rsid w:val="005D0CA6"/>
    <w:rPr>
      <w:rFonts w:eastAsiaTheme="minorHAnsi" w:cstheme="minorBidi"/>
      <w:iCs/>
      <w:sz w:val="24"/>
      <w:szCs w:val="24"/>
    </w:rPr>
  </w:style>
  <w:style w:type="paragraph" w:customStyle="1" w:styleId="TblText">
    <w:name w:val="Tbl Text"/>
    <w:basedOn w:val="Normal"/>
    <w:qFormat/>
    <w:rsid w:val="003B5149"/>
  </w:style>
  <w:style w:type="paragraph" w:customStyle="1" w:styleId="BodyText1">
    <w:name w:val="Body Text 1"/>
    <w:basedOn w:val="Normal"/>
    <w:rsid w:val="00382341"/>
    <w:pPr>
      <w:widowControl w:val="0"/>
      <w:spacing w:after="240"/>
      <w:ind w:firstLine="1440"/>
    </w:pPr>
  </w:style>
  <w:style w:type="character" w:styleId="PageNumber">
    <w:name w:val="page number"/>
    <w:basedOn w:val="DefaultParagraphFont"/>
    <w:unhideWhenUsed/>
    <w:rsid w:val="008960B6"/>
  </w:style>
  <w:style w:type="character" w:styleId="CommentReference">
    <w:name w:val="annotation reference"/>
    <w:basedOn w:val="DefaultParagraphFont"/>
    <w:semiHidden/>
    <w:unhideWhenUsed/>
    <w:rsid w:val="00485559"/>
    <w:rPr>
      <w:sz w:val="16"/>
      <w:szCs w:val="16"/>
    </w:rPr>
  </w:style>
  <w:style w:type="paragraph" w:styleId="CommentText">
    <w:name w:val="annotation text"/>
    <w:basedOn w:val="Normal"/>
    <w:link w:val="CommentTextChar"/>
    <w:semiHidden/>
    <w:unhideWhenUsed/>
    <w:rsid w:val="00485559"/>
    <w:rPr>
      <w:sz w:val="20"/>
      <w:szCs w:val="20"/>
    </w:rPr>
  </w:style>
  <w:style w:type="character" w:customStyle="1" w:styleId="CommentTextChar">
    <w:name w:val="Comment Text Char"/>
    <w:basedOn w:val="DefaultParagraphFont"/>
    <w:link w:val="CommentText"/>
    <w:semiHidden/>
    <w:rsid w:val="00485559"/>
    <w:rPr>
      <w:rFonts w:eastAsiaTheme="minorHAnsi"/>
    </w:rPr>
  </w:style>
  <w:style w:type="paragraph" w:styleId="CommentSubject">
    <w:name w:val="annotation subject"/>
    <w:basedOn w:val="CommentText"/>
    <w:next w:val="CommentText"/>
    <w:link w:val="CommentSubjectChar"/>
    <w:semiHidden/>
    <w:unhideWhenUsed/>
    <w:rsid w:val="00485559"/>
    <w:rPr>
      <w:b/>
      <w:bCs/>
    </w:rPr>
  </w:style>
  <w:style w:type="character" w:customStyle="1" w:styleId="CommentSubjectChar">
    <w:name w:val="Comment Subject Char"/>
    <w:basedOn w:val="CommentTextChar"/>
    <w:link w:val="CommentSubject"/>
    <w:semiHidden/>
    <w:rsid w:val="00485559"/>
    <w:rPr>
      <w:rFonts w:eastAsiaTheme="minorHAnsi"/>
      <w:b/>
      <w:bCs/>
    </w:rPr>
  </w:style>
  <w:style w:type="paragraph" w:styleId="BalloonText">
    <w:name w:val="Balloon Text"/>
    <w:basedOn w:val="Normal"/>
    <w:link w:val="BalloonTextChar"/>
    <w:semiHidden/>
    <w:unhideWhenUsed/>
    <w:rsid w:val="00485559"/>
    <w:rPr>
      <w:rFonts w:ascii="Segoe UI" w:hAnsi="Segoe UI" w:cs="Segoe UI"/>
      <w:sz w:val="18"/>
      <w:szCs w:val="18"/>
    </w:rPr>
  </w:style>
  <w:style w:type="character" w:customStyle="1" w:styleId="BalloonTextChar">
    <w:name w:val="Balloon Text Char"/>
    <w:basedOn w:val="DefaultParagraphFont"/>
    <w:link w:val="BalloonText"/>
    <w:semiHidden/>
    <w:rsid w:val="00485559"/>
    <w:rPr>
      <w:rFonts w:ascii="Segoe UI" w:eastAsiaTheme="minorHAnsi" w:hAnsi="Segoe UI" w:cs="Segoe UI"/>
      <w:sz w:val="18"/>
      <w:szCs w:val="18"/>
    </w:rPr>
  </w:style>
  <w:style w:type="paragraph" w:styleId="Revision">
    <w:name w:val="Revision"/>
    <w:hidden/>
    <w:uiPriority w:val="99"/>
    <w:semiHidden/>
    <w:rsid w:val="000E1736"/>
    <w:rPr>
      <w:rFonts w:eastAsiaTheme="minorHAnsi"/>
      <w:sz w:val="24"/>
      <w:szCs w:val="24"/>
    </w:rPr>
  </w:style>
  <w:style w:type="character" w:styleId="Hyperlink">
    <w:name w:val="Hyperlink"/>
    <w:basedOn w:val="DefaultParagraphFont"/>
    <w:unhideWhenUsed/>
    <w:rsid w:val="00D33288"/>
    <w:rPr>
      <w:color w:val="0000FF" w:themeColor="hyperlink"/>
      <w:u w:val="single"/>
    </w:rPr>
  </w:style>
  <w:style w:type="character" w:styleId="FollowedHyperlink">
    <w:name w:val="FollowedHyperlink"/>
    <w:basedOn w:val="DefaultParagraphFont"/>
    <w:semiHidden/>
    <w:unhideWhenUsed/>
    <w:rsid w:val="00D33288"/>
    <w:rPr>
      <w:color w:val="800080" w:themeColor="followedHyperlink"/>
      <w:u w:val="single"/>
    </w:rPr>
  </w:style>
  <w:style w:type="paragraph" w:styleId="FootnoteText">
    <w:name w:val="footnote text"/>
    <w:basedOn w:val="Normal"/>
    <w:link w:val="FootnoteTextChar"/>
    <w:semiHidden/>
    <w:unhideWhenUsed/>
    <w:rsid w:val="003C743B"/>
    <w:rPr>
      <w:sz w:val="20"/>
      <w:szCs w:val="20"/>
    </w:rPr>
  </w:style>
  <w:style w:type="character" w:customStyle="1" w:styleId="FootnoteTextChar">
    <w:name w:val="Footnote Text Char"/>
    <w:basedOn w:val="DefaultParagraphFont"/>
    <w:link w:val="FootnoteText"/>
    <w:semiHidden/>
    <w:rsid w:val="003C743B"/>
    <w:rPr>
      <w:rFonts w:eastAsiaTheme="minorHAnsi"/>
    </w:rPr>
  </w:style>
  <w:style w:type="character" w:styleId="FootnoteReference">
    <w:name w:val="footnote reference"/>
    <w:basedOn w:val="DefaultParagraphFont"/>
    <w:semiHidden/>
    <w:unhideWhenUsed/>
    <w:rsid w:val="003C743B"/>
    <w:rPr>
      <w:vertAlign w:val="superscript"/>
    </w:rPr>
  </w:style>
  <w:style w:type="paragraph" w:customStyle="1" w:styleId="OutlineCont4">
    <w:name w:val="Outline Cont 4"/>
    <w:basedOn w:val="Normal"/>
    <w:rsid w:val="00A55A8B"/>
    <w:pPr>
      <w:spacing w:after="240"/>
      <w:ind w:firstLine="720"/>
    </w:pPr>
    <w:rPr>
      <w:rFonts w:eastAsia="Times New Roman"/>
      <w:szCs w:val="20"/>
    </w:rPr>
  </w:style>
  <w:style w:type="paragraph" w:styleId="ListParagraph">
    <w:name w:val="List Paragraph"/>
    <w:basedOn w:val="Normal"/>
    <w:uiPriority w:val="34"/>
    <w:rsid w:val="00777D8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4695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NR">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1851</Words>
  <Characters>10551</Characters>
  <Application>Microsoft Office Word</Application>
  <DocSecurity>0</DocSecurity>
  <Lines>87</Lines>
  <Paragraphs>24</Paragraphs>
  <ScaleCrop>false</ScaleCrop>
  <Company/>
  <LinksUpToDate>false</LinksUpToDate>
  <CharactersWithSpaces>12378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darin myman</cp:lastModifiedBy>
  <cp:revision>3</cp:revision>
  <cp:lastPrinted>1900-01-01T07:00:00Z</cp:lastPrinted>
  <dcterms:created xsi:type="dcterms:W3CDTF">1900-01-01T07:00:00Z</dcterms:created>
  <dcterms:modified xsi:type="dcterms:W3CDTF">2021-07-26T15:53:00Z</dcterms:modified>
</cp:coreProperties>
</file>